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BA1F" w14:textId="0AFC8DFE" w:rsidR="00087B15" w:rsidRPr="00D4608C" w:rsidRDefault="0029593C" w:rsidP="00087B15">
      <w:pPr>
        <w:jc w:val="center"/>
        <w:rPr>
          <w:spacing w:val="-3"/>
          <w:lang w:val="en-GB"/>
        </w:rPr>
      </w:pPr>
      <w:r w:rsidRPr="00D4608C">
        <w:rPr>
          <w:spacing w:val="-3"/>
          <w:lang w:val="en-GB"/>
        </w:rPr>
        <w:t>UNDERSTANDING, VULNERABILITY, AND RISK</w:t>
      </w:r>
    </w:p>
    <w:p w14:paraId="7281F0E1" w14:textId="4746C1E9" w:rsidR="003739F1" w:rsidRPr="00D4608C" w:rsidRDefault="00A069F8" w:rsidP="00087B15">
      <w:pPr>
        <w:jc w:val="center"/>
        <w:rPr>
          <w:iCs/>
          <w:spacing w:val="-3"/>
          <w:lang w:val="en-GB"/>
        </w:rPr>
      </w:pPr>
      <w:r w:rsidRPr="00D4608C">
        <w:rPr>
          <w:spacing w:val="-3"/>
          <w:lang w:val="en-GB"/>
        </w:rPr>
        <w:t>For</w:t>
      </w:r>
      <w:r w:rsidR="003739F1" w:rsidRPr="00D4608C">
        <w:rPr>
          <w:spacing w:val="-3"/>
          <w:lang w:val="en-GB"/>
        </w:rPr>
        <w:t xml:space="preserve"> </w:t>
      </w:r>
      <w:r w:rsidR="0029593C" w:rsidRPr="00D4608C">
        <w:rPr>
          <w:i/>
          <w:spacing w:val="-3"/>
          <w:lang w:val="en-GB"/>
        </w:rPr>
        <w:t xml:space="preserve">Cognitive Vulnerability. An Epistemological Approach </w:t>
      </w:r>
      <w:r w:rsidR="0029593C" w:rsidRPr="00D4608C">
        <w:rPr>
          <w:iCs/>
          <w:spacing w:val="-3"/>
          <w:lang w:val="en-GB"/>
        </w:rPr>
        <w:t>(ed. Ó.L. González-</w:t>
      </w:r>
      <w:proofErr w:type="spellStart"/>
      <w:r w:rsidR="0029593C" w:rsidRPr="00D4608C">
        <w:rPr>
          <w:iCs/>
          <w:spacing w:val="-3"/>
          <w:lang w:val="en-GB"/>
        </w:rPr>
        <w:t>Castán</w:t>
      </w:r>
      <w:proofErr w:type="spellEnd"/>
      <w:r w:rsidR="0029593C" w:rsidRPr="00D4608C">
        <w:rPr>
          <w:iCs/>
          <w:spacing w:val="-3"/>
          <w:lang w:val="en-GB"/>
        </w:rPr>
        <w:t>)</w:t>
      </w:r>
    </w:p>
    <w:p w14:paraId="7E02DBB9" w14:textId="643D82D8" w:rsidR="00087B15" w:rsidRPr="00D4608C" w:rsidRDefault="004225E6" w:rsidP="00087B15">
      <w:pPr>
        <w:jc w:val="center"/>
        <w:rPr>
          <w:spacing w:val="-3"/>
          <w:lang w:val="en-GB"/>
        </w:rPr>
      </w:pPr>
      <w:r w:rsidRPr="00D4608C">
        <w:rPr>
          <w:spacing w:val="-3"/>
          <w:lang w:val="en-GB"/>
        </w:rPr>
        <w:t>J. Adam Carter</w:t>
      </w:r>
    </w:p>
    <w:p w14:paraId="4EB44F4D" w14:textId="56CC468E" w:rsidR="00813520" w:rsidRPr="00D4608C" w:rsidRDefault="004225E6" w:rsidP="00087B15">
      <w:pPr>
        <w:jc w:val="center"/>
        <w:rPr>
          <w:spacing w:val="-3"/>
          <w:lang w:val="en-GB"/>
        </w:rPr>
      </w:pPr>
      <w:r w:rsidRPr="00D4608C">
        <w:rPr>
          <w:spacing w:val="-3"/>
          <w:lang w:val="en-GB"/>
        </w:rPr>
        <w:t>COGITO</w:t>
      </w:r>
      <w:r w:rsidR="00813520" w:rsidRPr="00D4608C">
        <w:rPr>
          <w:spacing w:val="-3"/>
          <w:lang w:val="en-GB"/>
        </w:rPr>
        <w:t xml:space="preserve">, </w:t>
      </w:r>
      <w:r w:rsidRPr="00D4608C">
        <w:rPr>
          <w:spacing w:val="-3"/>
          <w:lang w:val="en-GB"/>
        </w:rPr>
        <w:t>University of Gla</w:t>
      </w:r>
      <w:r w:rsidR="000965B2" w:rsidRPr="00D4608C">
        <w:rPr>
          <w:spacing w:val="-3"/>
          <w:lang w:val="en-GB"/>
        </w:rPr>
        <w:t>s</w:t>
      </w:r>
      <w:r w:rsidRPr="00D4608C">
        <w:rPr>
          <w:spacing w:val="-3"/>
          <w:lang w:val="en-GB"/>
        </w:rPr>
        <w:t>gow</w:t>
      </w:r>
    </w:p>
    <w:p w14:paraId="765329FE" w14:textId="77777777" w:rsidR="00087B15" w:rsidRPr="00D4608C" w:rsidRDefault="00087B15" w:rsidP="006E7142">
      <w:pPr>
        <w:rPr>
          <w:spacing w:val="-3"/>
          <w:lang w:val="en-GB"/>
        </w:rPr>
      </w:pPr>
    </w:p>
    <w:p w14:paraId="6F7EDA20" w14:textId="77777777" w:rsidR="00CD5682" w:rsidRPr="00D4608C" w:rsidRDefault="00CD5682" w:rsidP="006E7142">
      <w:pPr>
        <w:rPr>
          <w:i/>
          <w:spacing w:val="-3"/>
          <w:lang w:val="en-GB"/>
        </w:rPr>
      </w:pPr>
      <w:r w:rsidRPr="00D4608C">
        <w:rPr>
          <w:i/>
          <w:spacing w:val="-3"/>
          <w:lang w:val="en-GB"/>
        </w:rPr>
        <w:t>ABSTRACT</w:t>
      </w:r>
    </w:p>
    <w:p w14:paraId="69652163" w14:textId="7D25CFF3" w:rsidR="00CD5682" w:rsidRPr="00D4608C" w:rsidRDefault="0029593C" w:rsidP="00CD5682">
      <w:pPr>
        <w:rPr>
          <w:i/>
          <w:lang w:val="en-GB"/>
        </w:rPr>
      </w:pPr>
      <w:r w:rsidRPr="00D4608C">
        <w:rPr>
          <w:i/>
          <w:lang w:val="en-GB"/>
        </w:rPr>
        <w:t xml:space="preserve">A key project in mainstream epistemology investigates the sense in which beliefs are vulnerable to knowledge-undermining luck and/or risk. This </w:t>
      </w:r>
      <w:r w:rsidR="00D96F3C" w:rsidRPr="00D4608C">
        <w:rPr>
          <w:i/>
          <w:lang w:val="en-GB"/>
        </w:rPr>
        <w:t>chapter</w:t>
      </w:r>
      <w:r w:rsidRPr="00D4608C">
        <w:rPr>
          <w:i/>
          <w:lang w:val="en-GB"/>
        </w:rPr>
        <w:t xml:space="preserve"> will explore a related but largely overlooked question of how and to what extent our grasping connections between propositions is vulnerable to understanding-undermining luck and risk. The result will be a better view of how our attempts to understand the world are vulnerable when they are, and how to better mitigate against such vulnerabilities. </w:t>
      </w:r>
    </w:p>
    <w:p w14:paraId="67BEB0B3" w14:textId="5F0A99A6" w:rsidR="00CD5682" w:rsidRPr="009650C7" w:rsidRDefault="00CD5682" w:rsidP="00CD5682">
      <w:pPr>
        <w:rPr>
          <w:i/>
          <w:lang w:val="en-GB"/>
        </w:rPr>
      </w:pPr>
      <w:r w:rsidRPr="00D4608C">
        <w:rPr>
          <w:i/>
          <w:lang w:val="en-GB"/>
        </w:rPr>
        <w:t xml:space="preserve">Key words: </w:t>
      </w:r>
      <w:r w:rsidR="0029593C" w:rsidRPr="00D4608C">
        <w:rPr>
          <w:i/>
          <w:lang w:val="en-GB"/>
        </w:rPr>
        <w:t>understanding, risk, luck, know-how, cognitive vulnerability</w:t>
      </w:r>
      <w:r w:rsidR="009650C7">
        <w:rPr>
          <w:i/>
          <w:lang w:val="en-GB"/>
        </w:rPr>
        <w:t xml:space="preserve">, ability </w:t>
      </w:r>
      <w:r w:rsidR="0029593C" w:rsidRPr="00D4608C">
        <w:rPr>
          <w:i/>
          <w:lang w:val="en-GB"/>
        </w:rPr>
        <w:t>virtue epistemology</w:t>
      </w:r>
    </w:p>
    <w:p w14:paraId="198DA5C9" w14:textId="77777777" w:rsidR="00CD5682" w:rsidRPr="00D4608C" w:rsidRDefault="00CD5682" w:rsidP="006E7142">
      <w:pPr>
        <w:rPr>
          <w:spacing w:val="-3"/>
          <w:lang w:val="en-GB"/>
        </w:rPr>
      </w:pPr>
    </w:p>
    <w:p w14:paraId="1531D62C" w14:textId="77777777" w:rsidR="00C26241" w:rsidRPr="00D4608C" w:rsidRDefault="00C26241" w:rsidP="006E7142">
      <w:pPr>
        <w:rPr>
          <w:spacing w:val="-3"/>
          <w:lang w:val="en-GB"/>
        </w:rPr>
      </w:pPr>
    </w:p>
    <w:p w14:paraId="3571292F" w14:textId="02C10258" w:rsidR="00D271B2" w:rsidRPr="00D4608C" w:rsidRDefault="00723BAB" w:rsidP="009672FE">
      <w:pPr>
        <w:rPr>
          <w:spacing w:val="-3"/>
          <w:lang w:val="en-GB"/>
        </w:rPr>
      </w:pPr>
      <w:r w:rsidRPr="00D4608C">
        <w:rPr>
          <w:spacing w:val="-3"/>
          <w:lang w:val="en-GB"/>
        </w:rPr>
        <w:t>§</w:t>
      </w:r>
      <w:r w:rsidR="00916D5D" w:rsidRPr="00D4608C">
        <w:rPr>
          <w:spacing w:val="-3"/>
          <w:lang w:val="en-GB"/>
        </w:rPr>
        <w:t xml:space="preserve">1. </w:t>
      </w:r>
      <w:r w:rsidR="000965B2" w:rsidRPr="00D4608C">
        <w:rPr>
          <w:spacing w:val="-3"/>
          <w:lang w:val="en-GB"/>
        </w:rPr>
        <w:t xml:space="preserve">An idea familiar in recent epistemology is that – in some way – a thinker makes a kind of cognitive gain when moving from (mere) knowledge to </w:t>
      </w:r>
      <w:r w:rsidR="000965B2" w:rsidRPr="00D4608C">
        <w:rPr>
          <w:i/>
          <w:iCs/>
          <w:spacing w:val="-3"/>
          <w:lang w:val="en-GB"/>
        </w:rPr>
        <w:t>understanding</w:t>
      </w:r>
      <w:r w:rsidR="000965B2" w:rsidRPr="00D4608C">
        <w:rPr>
          <w:spacing w:val="-3"/>
          <w:lang w:val="en-GB"/>
        </w:rPr>
        <w:t>.</w:t>
      </w:r>
      <w:r w:rsidR="000965B2" w:rsidRPr="00D4608C">
        <w:rPr>
          <w:rStyle w:val="FootnoteReference"/>
          <w:spacing w:val="-3"/>
          <w:lang w:val="en-GB"/>
        </w:rPr>
        <w:footnoteReference w:id="1"/>
      </w:r>
      <w:r w:rsidR="000965B2" w:rsidRPr="00D4608C">
        <w:rPr>
          <w:spacing w:val="-3"/>
          <w:lang w:val="en-GB"/>
        </w:rPr>
        <w:t xml:space="preserve"> I know that </w:t>
      </w:r>
      <w:r w:rsidR="00F95139" w:rsidRPr="00D4608C">
        <w:rPr>
          <w:spacing w:val="-3"/>
          <w:lang w:val="en-GB"/>
        </w:rPr>
        <w:t xml:space="preserve">quantum mechanics </w:t>
      </w:r>
      <w:r w:rsidR="005768AB" w:rsidRPr="00D4608C">
        <w:rPr>
          <w:spacing w:val="-3"/>
          <w:lang w:val="en-GB"/>
        </w:rPr>
        <w:t>describes microphysical reality</w:t>
      </w:r>
      <w:r w:rsidR="00F878AA" w:rsidRPr="00D4608C">
        <w:rPr>
          <w:spacing w:val="-3"/>
          <w:lang w:val="en-GB"/>
        </w:rPr>
        <w:t xml:space="preserve"> but </w:t>
      </w:r>
      <w:r w:rsidR="00D271B2" w:rsidRPr="00D4608C">
        <w:rPr>
          <w:spacing w:val="-3"/>
          <w:lang w:val="en-GB"/>
        </w:rPr>
        <w:t xml:space="preserve">(at least, not that we’re yet aware) </w:t>
      </w:r>
      <w:r w:rsidR="00F878AA" w:rsidRPr="00D4608C">
        <w:rPr>
          <w:spacing w:val="-3"/>
          <w:lang w:val="en-GB"/>
        </w:rPr>
        <w:t xml:space="preserve">not </w:t>
      </w:r>
      <w:proofErr w:type="spellStart"/>
      <w:r w:rsidR="00F878AA" w:rsidRPr="00D4608C">
        <w:rPr>
          <w:spacing w:val="-3"/>
          <w:lang w:val="en-GB"/>
        </w:rPr>
        <w:t>macrophysical</w:t>
      </w:r>
      <w:proofErr w:type="spellEnd"/>
      <w:r w:rsidR="00F878AA" w:rsidRPr="00D4608C">
        <w:rPr>
          <w:spacing w:val="-3"/>
          <w:lang w:val="en-GB"/>
        </w:rPr>
        <w:t xml:space="preserve"> reality</w:t>
      </w:r>
      <w:r w:rsidR="005768AB" w:rsidRPr="00D4608C">
        <w:rPr>
          <w:spacing w:val="-3"/>
          <w:lang w:val="en-GB"/>
        </w:rPr>
        <w:t>.</w:t>
      </w:r>
      <w:r w:rsidR="00D271B2" w:rsidRPr="00D4608C">
        <w:rPr>
          <w:spacing w:val="-3"/>
          <w:lang w:val="en-GB"/>
        </w:rPr>
        <w:t xml:space="preserve"> I know this because experts tell me it is true. </w:t>
      </w:r>
      <w:r w:rsidR="005768AB" w:rsidRPr="00D4608C">
        <w:rPr>
          <w:spacing w:val="-3"/>
          <w:lang w:val="en-GB"/>
        </w:rPr>
        <w:t xml:space="preserve">But I don’t understand </w:t>
      </w:r>
      <w:r w:rsidR="005768AB" w:rsidRPr="00D4608C">
        <w:rPr>
          <w:i/>
          <w:iCs/>
          <w:spacing w:val="-3"/>
          <w:lang w:val="en-GB"/>
        </w:rPr>
        <w:t>why</w:t>
      </w:r>
      <w:r w:rsidR="005768AB" w:rsidRPr="00D4608C">
        <w:rPr>
          <w:spacing w:val="-3"/>
          <w:lang w:val="en-GB"/>
        </w:rPr>
        <w:t xml:space="preserve"> </w:t>
      </w:r>
      <w:r w:rsidR="00F878AA" w:rsidRPr="00D4608C">
        <w:rPr>
          <w:spacing w:val="-3"/>
          <w:lang w:val="en-GB"/>
        </w:rPr>
        <w:t>this is</w:t>
      </w:r>
      <w:r w:rsidR="00D271B2" w:rsidRPr="00D4608C">
        <w:rPr>
          <w:spacing w:val="-3"/>
          <w:lang w:val="en-GB"/>
        </w:rPr>
        <w:t xml:space="preserve"> true; </w:t>
      </w:r>
      <w:r w:rsidR="00D271B2" w:rsidRPr="00D4608C">
        <w:rPr>
          <w:i/>
          <w:iCs/>
          <w:spacing w:val="-3"/>
          <w:lang w:val="en-GB"/>
        </w:rPr>
        <w:t>why</w:t>
      </w:r>
      <w:r w:rsidR="00D271B2" w:rsidRPr="00D4608C">
        <w:rPr>
          <w:spacing w:val="-3"/>
          <w:lang w:val="en-GB"/>
        </w:rPr>
        <w:t xml:space="preserve"> don’t the laws that govern the small also govern the large? And vice versa: why doesn’t gravity operate on quarks </w:t>
      </w:r>
      <w:r w:rsidRPr="00D4608C">
        <w:rPr>
          <w:spacing w:val="-3"/>
          <w:lang w:val="en-GB"/>
        </w:rPr>
        <w:t xml:space="preserve">in just </w:t>
      </w:r>
      <w:r w:rsidR="00D271B2" w:rsidRPr="00D4608C">
        <w:rPr>
          <w:spacing w:val="-3"/>
          <w:lang w:val="en-GB"/>
        </w:rPr>
        <w:t>the same way as it does on planets</w:t>
      </w:r>
      <w:r w:rsidR="00905894" w:rsidRPr="00D4608C">
        <w:rPr>
          <w:spacing w:val="-3"/>
          <w:lang w:val="en-GB"/>
        </w:rPr>
        <w:t xml:space="preserve"> and galaxies</w:t>
      </w:r>
      <w:r w:rsidR="00D271B2" w:rsidRPr="00D4608C">
        <w:rPr>
          <w:spacing w:val="-3"/>
          <w:lang w:val="en-GB"/>
        </w:rPr>
        <w:t>?</w:t>
      </w:r>
    </w:p>
    <w:p w14:paraId="7E7C7ADF" w14:textId="77777777" w:rsidR="00D271B2" w:rsidRPr="00D4608C" w:rsidRDefault="00D271B2" w:rsidP="009672FE">
      <w:pPr>
        <w:rPr>
          <w:spacing w:val="-3"/>
          <w:lang w:val="en-GB"/>
        </w:rPr>
      </w:pPr>
    </w:p>
    <w:p w14:paraId="49614CCB" w14:textId="031CAB65" w:rsidR="00F878AA" w:rsidRPr="00D4608C" w:rsidRDefault="00F878AA" w:rsidP="009672FE">
      <w:pPr>
        <w:rPr>
          <w:spacing w:val="-3"/>
          <w:lang w:val="en-GB"/>
        </w:rPr>
      </w:pPr>
      <w:r w:rsidRPr="00D4608C">
        <w:rPr>
          <w:spacing w:val="-3"/>
          <w:lang w:val="en-GB"/>
        </w:rPr>
        <w:t xml:space="preserve">This is a case where it would probably take </w:t>
      </w:r>
      <w:r w:rsidR="00D271B2" w:rsidRPr="00D4608C">
        <w:rPr>
          <w:i/>
          <w:iCs/>
          <w:spacing w:val="-3"/>
          <w:lang w:val="en-GB"/>
        </w:rPr>
        <w:t xml:space="preserve">quite a lot </w:t>
      </w:r>
      <w:r w:rsidR="00D271B2" w:rsidRPr="00D4608C">
        <w:rPr>
          <w:spacing w:val="-3"/>
          <w:lang w:val="en-GB"/>
        </w:rPr>
        <w:t>to help me move from</w:t>
      </w:r>
      <w:r w:rsidRPr="00D4608C">
        <w:rPr>
          <w:spacing w:val="-3"/>
          <w:lang w:val="en-GB"/>
        </w:rPr>
        <w:t xml:space="preserve"> knowledge to understanding – possibly a lot of </w:t>
      </w:r>
      <w:r w:rsidR="00D271B2" w:rsidRPr="00D4608C">
        <w:rPr>
          <w:spacing w:val="-3"/>
          <w:lang w:val="en-GB"/>
        </w:rPr>
        <w:t>subject-specific knowledge</w:t>
      </w:r>
      <w:r w:rsidRPr="00D4608C">
        <w:rPr>
          <w:spacing w:val="-3"/>
          <w:lang w:val="en-GB"/>
        </w:rPr>
        <w:t>, additional cognitive skills</w:t>
      </w:r>
      <w:r w:rsidR="00D271B2" w:rsidRPr="00D4608C">
        <w:rPr>
          <w:spacing w:val="-3"/>
          <w:lang w:val="en-GB"/>
        </w:rPr>
        <w:t xml:space="preserve"> (e.g., more advanced mathematics)</w:t>
      </w:r>
      <w:r w:rsidRPr="00D4608C">
        <w:rPr>
          <w:spacing w:val="-3"/>
          <w:lang w:val="en-GB"/>
        </w:rPr>
        <w:t xml:space="preserve">, perhaps even some scientific breakthroughs. </w:t>
      </w:r>
    </w:p>
    <w:p w14:paraId="4A6790BF" w14:textId="0228DB10" w:rsidR="00D271B2" w:rsidRPr="00D4608C" w:rsidRDefault="00D271B2" w:rsidP="009672FE">
      <w:pPr>
        <w:rPr>
          <w:spacing w:val="-3"/>
          <w:lang w:val="en-GB"/>
        </w:rPr>
      </w:pPr>
    </w:p>
    <w:p w14:paraId="2A0A1C2F" w14:textId="561B6CD2" w:rsidR="00A852AD" w:rsidRPr="00D4608C" w:rsidRDefault="00D271B2" w:rsidP="009672FE">
      <w:pPr>
        <w:rPr>
          <w:spacing w:val="-3"/>
          <w:lang w:val="en-GB"/>
        </w:rPr>
      </w:pPr>
      <w:r w:rsidRPr="00D4608C">
        <w:rPr>
          <w:spacing w:val="-3"/>
          <w:lang w:val="en-GB"/>
        </w:rPr>
        <w:t>Other cases might require less. I might know that my co-worker</w:t>
      </w:r>
      <w:r w:rsidR="007C6F0C" w:rsidRPr="00D4608C">
        <w:rPr>
          <w:spacing w:val="-3"/>
          <w:lang w:val="en-GB"/>
        </w:rPr>
        <w:t xml:space="preserve">, after seeing the waiter, </w:t>
      </w:r>
      <w:r w:rsidR="00A852AD" w:rsidRPr="00D4608C">
        <w:rPr>
          <w:spacing w:val="-3"/>
          <w:lang w:val="en-GB"/>
        </w:rPr>
        <w:t>left the restaurant suddenly and inexplicably</w:t>
      </w:r>
      <w:r w:rsidR="007C6F0C" w:rsidRPr="00D4608C">
        <w:rPr>
          <w:spacing w:val="-3"/>
          <w:lang w:val="en-GB"/>
        </w:rPr>
        <w:t xml:space="preserve">. </w:t>
      </w:r>
      <w:r w:rsidR="00A852AD" w:rsidRPr="00D4608C">
        <w:rPr>
          <w:spacing w:val="-3"/>
          <w:lang w:val="en-GB"/>
        </w:rPr>
        <w:t xml:space="preserve">I know this because I saw it. But I don’t understand </w:t>
      </w:r>
      <w:r w:rsidR="00A852AD" w:rsidRPr="00D4608C">
        <w:rPr>
          <w:i/>
          <w:iCs/>
          <w:spacing w:val="-3"/>
          <w:lang w:val="en-GB"/>
        </w:rPr>
        <w:t xml:space="preserve">why </w:t>
      </w:r>
      <w:r w:rsidR="007C6F0C" w:rsidRPr="00D4608C">
        <w:rPr>
          <w:spacing w:val="-3"/>
          <w:lang w:val="en-GB"/>
        </w:rPr>
        <w:t>my co-worker</w:t>
      </w:r>
      <w:r w:rsidR="00A852AD" w:rsidRPr="00D4608C">
        <w:rPr>
          <w:spacing w:val="-3"/>
          <w:lang w:val="en-GB"/>
        </w:rPr>
        <w:t xml:space="preserve"> left so suddenly and seemingly explicably</w:t>
      </w:r>
      <w:r w:rsidR="007C6F0C" w:rsidRPr="00D4608C">
        <w:rPr>
          <w:spacing w:val="-3"/>
          <w:lang w:val="en-GB"/>
        </w:rPr>
        <w:t>.</w:t>
      </w:r>
      <w:r w:rsidR="00A852AD" w:rsidRPr="00D4608C">
        <w:rPr>
          <w:spacing w:val="-3"/>
          <w:lang w:val="en-GB"/>
        </w:rPr>
        <w:t xml:space="preserve"> Here the bridge from knowledge to understanding might not take much to cross at all: in coming to find out that the two were estranged former partners, it now </w:t>
      </w:r>
      <w:r w:rsidR="00723BAB" w:rsidRPr="00D4608C">
        <w:rPr>
          <w:spacing w:val="-3"/>
          <w:lang w:val="en-GB"/>
        </w:rPr>
        <w:t>clicks</w:t>
      </w:r>
      <w:r w:rsidR="00A852AD" w:rsidRPr="00D4608C">
        <w:rPr>
          <w:spacing w:val="-3"/>
          <w:lang w:val="en-GB"/>
        </w:rPr>
        <w:t xml:space="preserve">. </w:t>
      </w:r>
    </w:p>
    <w:p w14:paraId="6CC01FF2" w14:textId="77777777" w:rsidR="00723BAB" w:rsidRPr="00D4608C" w:rsidRDefault="00723BAB" w:rsidP="009672FE">
      <w:pPr>
        <w:rPr>
          <w:spacing w:val="-3"/>
          <w:lang w:val="en-GB"/>
        </w:rPr>
      </w:pPr>
    </w:p>
    <w:p w14:paraId="40BAF2A3" w14:textId="72BE3C22" w:rsidR="00D264DD" w:rsidRPr="00D4608C" w:rsidRDefault="00916D5D" w:rsidP="009672FE">
      <w:pPr>
        <w:rPr>
          <w:spacing w:val="-3"/>
          <w:lang w:val="en-GB"/>
        </w:rPr>
      </w:pPr>
      <w:r w:rsidRPr="00D4608C">
        <w:rPr>
          <w:spacing w:val="-3"/>
          <w:lang w:val="en-GB"/>
        </w:rPr>
        <w:t>The ‘gap’ between knowledge and understanding accordingly varies</w:t>
      </w:r>
      <w:r w:rsidR="00D264DD" w:rsidRPr="00D4608C">
        <w:rPr>
          <w:spacing w:val="-3"/>
          <w:lang w:val="en-GB"/>
        </w:rPr>
        <w:t xml:space="preserve">. This is not unlike the sense in which the gap between </w:t>
      </w:r>
      <w:r w:rsidR="00D264DD" w:rsidRPr="00D4608C">
        <w:rPr>
          <w:i/>
          <w:iCs/>
          <w:spacing w:val="-3"/>
          <w:lang w:val="en-GB"/>
        </w:rPr>
        <w:t xml:space="preserve">knowledge </w:t>
      </w:r>
      <w:r w:rsidR="00D264DD" w:rsidRPr="00D4608C">
        <w:rPr>
          <w:spacing w:val="-3"/>
          <w:lang w:val="en-GB"/>
        </w:rPr>
        <w:t>and (mere) justified</w:t>
      </w:r>
      <w:r w:rsidR="00A5782B" w:rsidRPr="00D4608C">
        <w:rPr>
          <w:spacing w:val="-3"/>
          <w:lang w:val="en-GB"/>
        </w:rPr>
        <w:t>,</w:t>
      </w:r>
      <w:r w:rsidR="00D264DD" w:rsidRPr="00D4608C">
        <w:rPr>
          <w:spacing w:val="-3"/>
          <w:lang w:val="en-GB"/>
        </w:rPr>
        <w:t xml:space="preserve"> true belief varies. Standard Gettier cases, for example, seem to be cases of justified true belief that </w:t>
      </w:r>
      <w:r w:rsidR="00D264DD" w:rsidRPr="00D4608C">
        <w:rPr>
          <w:i/>
          <w:iCs/>
          <w:spacing w:val="-3"/>
          <w:lang w:val="en-GB"/>
        </w:rPr>
        <w:t>clearly</w:t>
      </w:r>
      <w:r w:rsidR="00D264DD" w:rsidRPr="00D4608C">
        <w:rPr>
          <w:spacing w:val="-3"/>
          <w:lang w:val="en-GB"/>
        </w:rPr>
        <w:t xml:space="preserve"> fall short of knowledge</w:t>
      </w:r>
      <w:r w:rsidR="00A5782B" w:rsidRPr="00D4608C">
        <w:rPr>
          <w:rStyle w:val="FootnoteReference"/>
          <w:spacing w:val="-3"/>
          <w:lang w:val="en-GB"/>
        </w:rPr>
        <w:footnoteReference w:id="2"/>
      </w:r>
      <w:r w:rsidR="00D264DD" w:rsidRPr="00D4608C">
        <w:rPr>
          <w:spacing w:val="-3"/>
          <w:lang w:val="en-GB"/>
        </w:rPr>
        <w:t xml:space="preserve">; fake-barn style cases, however, seem to be cases of justified true belief that </w:t>
      </w:r>
      <w:r w:rsidR="00D264DD" w:rsidRPr="00D4608C">
        <w:rPr>
          <w:i/>
          <w:iCs/>
          <w:spacing w:val="-3"/>
          <w:lang w:val="en-GB"/>
        </w:rPr>
        <w:t xml:space="preserve">less clearly </w:t>
      </w:r>
      <w:r w:rsidR="00D264DD" w:rsidRPr="00D4608C">
        <w:rPr>
          <w:spacing w:val="-3"/>
          <w:lang w:val="en-GB"/>
        </w:rPr>
        <w:t>fall short of knowledge.</w:t>
      </w:r>
      <w:r w:rsidR="001E0C2A" w:rsidRPr="00D4608C">
        <w:rPr>
          <w:rStyle w:val="FootnoteReference"/>
          <w:spacing w:val="-3"/>
          <w:lang w:val="en-GB"/>
        </w:rPr>
        <w:footnoteReference w:id="3"/>
      </w:r>
      <w:r w:rsidR="00D264DD" w:rsidRPr="00D4608C">
        <w:rPr>
          <w:spacing w:val="-3"/>
          <w:lang w:val="en-GB"/>
        </w:rPr>
        <w:t xml:space="preserve"> </w:t>
      </w:r>
    </w:p>
    <w:p w14:paraId="69471CB5" w14:textId="68253E78" w:rsidR="00D264DD" w:rsidRPr="00D4608C" w:rsidRDefault="00D264DD" w:rsidP="009672FE">
      <w:pPr>
        <w:rPr>
          <w:spacing w:val="-3"/>
          <w:lang w:val="en-GB"/>
        </w:rPr>
      </w:pPr>
    </w:p>
    <w:p w14:paraId="4B729286" w14:textId="57E2E18B" w:rsidR="00E15E7C" w:rsidRPr="00D4608C" w:rsidRDefault="00D264DD" w:rsidP="009672FE">
      <w:pPr>
        <w:rPr>
          <w:spacing w:val="-3"/>
          <w:lang w:val="en-GB"/>
        </w:rPr>
      </w:pPr>
      <w:r w:rsidRPr="00D4608C">
        <w:rPr>
          <w:spacing w:val="-3"/>
          <w:lang w:val="en-GB"/>
        </w:rPr>
        <w:t>One of the central themes in recent epistemology –</w:t>
      </w:r>
      <w:r w:rsidR="00541CB4" w:rsidRPr="00D4608C">
        <w:rPr>
          <w:spacing w:val="-3"/>
          <w:lang w:val="en-GB"/>
        </w:rPr>
        <w:t xml:space="preserve"> </w:t>
      </w:r>
      <w:r w:rsidRPr="00D4608C">
        <w:rPr>
          <w:i/>
          <w:iCs/>
          <w:spacing w:val="-3"/>
          <w:lang w:val="en-GB"/>
        </w:rPr>
        <w:t xml:space="preserve">anti-risk </w:t>
      </w:r>
      <w:r w:rsidRPr="00D4608C">
        <w:rPr>
          <w:spacing w:val="-3"/>
          <w:lang w:val="en-GB"/>
        </w:rPr>
        <w:t>epistemology</w:t>
      </w:r>
      <w:r w:rsidR="00D46762" w:rsidRPr="00D4608C">
        <w:rPr>
          <w:rStyle w:val="FootnoteReference"/>
          <w:spacing w:val="-3"/>
          <w:lang w:val="en-GB"/>
        </w:rPr>
        <w:footnoteReference w:id="4"/>
      </w:r>
      <w:r w:rsidRPr="00D4608C">
        <w:rPr>
          <w:spacing w:val="-3"/>
          <w:lang w:val="en-GB"/>
        </w:rPr>
        <w:t xml:space="preserve"> – aims to clarify the sense in which </w:t>
      </w:r>
      <w:r w:rsidR="006230F3">
        <w:rPr>
          <w:spacing w:val="-3"/>
          <w:lang w:val="en-GB"/>
        </w:rPr>
        <w:t>even a</w:t>
      </w:r>
      <w:r w:rsidRPr="00D4608C">
        <w:rPr>
          <w:spacing w:val="-3"/>
          <w:lang w:val="en-GB"/>
        </w:rPr>
        <w:t xml:space="preserve"> thinker with a justified, true belief</w:t>
      </w:r>
      <w:r w:rsidR="00122C7C" w:rsidRPr="00D4608C">
        <w:rPr>
          <w:spacing w:val="-3"/>
          <w:lang w:val="en-GB"/>
        </w:rPr>
        <w:t xml:space="preserve"> (JTB)</w:t>
      </w:r>
      <w:r w:rsidRPr="00D4608C">
        <w:rPr>
          <w:spacing w:val="-3"/>
          <w:lang w:val="en-GB"/>
        </w:rPr>
        <w:t xml:space="preserve"> is</w:t>
      </w:r>
      <w:r w:rsidR="00B4384D" w:rsidRPr="00D4608C">
        <w:rPr>
          <w:spacing w:val="-3"/>
          <w:lang w:val="en-GB"/>
        </w:rPr>
        <w:t xml:space="preserve"> nonetheless</w:t>
      </w:r>
      <w:r w:rsidRPr="00D4608C">
        <w:rPr>
          <w:spacing w:val="-3"/>
          <w:lang w:val="en-GB"/>
        </w:rPr>
        <w:t xml:space="preserve"> </w:t>
      </w:r>
      <w:r w:rsidRPr="00D4608C">
        <w:rPr>
          <w:i/>
          <w:iCs/>
          <w:spacing w:val="-3"/>
          <w:lang w:val="en-GB"/>
        </w:rPr>
        <w:t>vulnerable to ignorance</w:t>
      </w:r>
      <w:r w:rsidRPr="00D4608C">
        <w:rPr>
          <w:spacing w:val="-3"/>
          <w:lang w:val="en-GB"/>
        </w:rPr>
        <w:t>.</w:t>
      </w:r>
      <w:r w:rsidR="00E15E7C" w:rsidRPr="00D4608C">
        <w:rPr>
          <w:spacing w:val="-3"/>
          <w:lang w:val="en-GB"/>
        </w:rPr>
        <w:t xml:space="preserve"> </w:t>
      </w:r>
      <w:r w:rsidR="00B4384D" w:rsidRPr="00D4608C">
        <w:rPr>
          <w:spacing w:val="-3"/>
          <w:lang w:val="en-GB"/>
        </w:rPr>
        <w:t>C</w:t>
      </w:r>
      <w:r w:rsidR="00E15E7C" w:rsidRPr="00D4608C">
        <w:rPr>
          <w:spacing w:val="-3"/>
          <w:lang w:val="en-GB"/>
        </w:rPr>
        <w:t xml:space="preserve">ompelling answers will need to make sense of how the risk of being in the position of the Gettier subject differs from the </w:t>
      </w:r>
      <w:r w:rsidR="00541CB4" w:rsidRPr="00D4608C">
        <w:rPr>
          <w:spacing w:val="-3"/>
          <w:lang w:val="en-GB"/>
        </w:rPr>
        <w:t xml:space="preserve">(perhaps even more difficult to eliminate) </w:t>
      </w:r>
      <w:r w:rsidR="00E15E7C" w:rsidRPr="00D4608C">
        <w:rPr>
          <w:spacing w:val="-3"/>
          <w:lang w:val="en-GB"/>
        </w:rPr>
        <w:t xml:space="preserve">risk of being like the fake barn subject. </w:t>
      </w:r>
      <w:r w:rsidR="00541CB4" w:rsidRPr="00D4608C">
        <w:rPr>
          <w:spacing w:val="-3"/>
          <w:lang w:val="en-GB"/>
        </w:rPr>
        <w:t>One</w:t>
      </w:r>
      <w:r w:rsidR="00E15E7C" w:rsidRPr="00D4608C">
        <w:rPr>
          <w:spacing w:val="-3"/>
          <w:lang w:val="en-GB"/>
        </w:rPr>
        <w:t xml:space="preserve"> standard </w:t>
      </w:r>
      <w:r w:rsidR="005A1FB5" w:rsidRPr="00D4608C">
        <w:rPr>
          <w:spacing w:val="-3"/>
          <w:lang w:val="en-GB"/>
        </w:rPr>
        <w:t>approach</w:t>
      </w:r>
      <w:r w:rsidR="00E15E7C" w:rsidRPr="00D4608C">
        <w:rPr>
          <w:spacing w:val="-3"/>
          <w:lang w:val="en-GB"/>
        </w:rPr>
        <w:t xml:space="preserve"> here</w:t>
      </w:r>
      <w:r w:rsidR="00081686" w:rsidRPr="00D4608C">
        <w:rPr>
          <w:spacing w:val="-3"/>
          <w:lang w:val="en-GB"/>
        </w:rPr>
        <w:t xml:space="preserve"> identifies</w:t>
      </w:r>
      <w:r w:rsidR="00E15E7C" w:rsidRPr="00D4608C">
        <w:rPr>
          <w:spacing w:val="-3"/>
          <w:lang w:val="en-GB"/>
        </w:rPr>
        <w:t xml:space="preserve"> two</w:t>
      </w:r>
      <w:r w:rsidR="00B4384D" w:rsidRPr="00D4608C">
        <w:rPr>
          <w:spacing w:val="-3"/>
          <w:lang w:val="en-GB"/>
        </w:rPr>
        <w:t xml:space="preserve"> distinct</w:t>
      </w:r>
      <w:r w:rsidR="00E15E7C" w:rsidRPr="00D4608C">
        <w:rPr>
          <w:spacing w:val="-3"/>
          <w:lang w:val="en-GB"/>
        </w:rPr>
        <w:t xml:space="preserve"> types of </w:t>
      </w:r>
      <w:r w:rsidR="00541CB4" w:rsidRPr="00D4608C">
        <w:rPr>
          <w:spacing w:val="-3"/>
          <w:lang w:val="en-GB"/>
        </w:rPr>
        <w:t xml:space="preserve">knowledge-relevant cognitive </w:t>
      </w:r>
      <w:r w:rsidR="00E15E7C" w:rsidRPr="00D4608C">
        <w:rPr>
          <w:spacing w:val="-3"/>
          <w:lang w:val="en-GB"/>
        </w:rPr>
        <w:t xml:space="preserve">vulnerabilities: </w:t>
      </w:r>
      <w:r w:rsidR="00E15E7C" w:rsidRPr="00D4608C">
        <w:rPr>
          <w:i/>
          <w:iCs/>
          <w:spacing w:val="-3"/>
          <w:lang w:val="en-GB"/>
        </w:rPr>
        <w:t xml:space="preserve">intervening epistemic </w:t>
      </w:r>
      <w:r w:rsidR="00B4384D" w:rsidRPr="00D4608C">
        <w:rPr>
          <w:i/>
          <w:iCs/>
          <w:spacing w:val="-3"/>
          <w:lang w:val="en-GB"/>
        </w:rPr>
        <w:t>risk</w:t>
      </w:r>
      <w:r w:rsidR="00E15E7C" w:rsidRPr="00D4608C">
        <w:rPr>
          <w:i/>
          <w:iCs/>
          <w:spacing w:val="-3"/>
          <w:lang w:val="en-GB"/>
        </w:rPr>
        <w:t xml:space="preserve"> </w:t>
      </w:r>
      <w:r w:rsidR="00E15E7C" w:rsidRPr="00D4608C">
        <w:rPr>
          <w:spacing w:val="-3"/>
          <w:lang w:val="en-GB"/>
        </w:rPr>
        <w:t xml:space="preserve">and </w:t>
      </w:r>
      <w:r w:rsidR="00E15E7C" w:rsidRPr="00D4608C">
        <w:rPr>
          <w:i/>
          <w:iCs/>
          <w:spacing w:val="-3"/>
          <w:lang w:val="en-GB"/>
        </w:rPr>
        <w:t xml:space="preserve">environmental epistemic </w:t>
      </w:r>
      <w:r w:rsidR="00B4384D" w:rsidRPr="00D4608C">
        <w:rPr>
          <w:i/>
          <w:iCs/>
          <w:spacing w:val="-3"/>
          <w:lang w:val="en-GB"/>
        </w:rPr>
        <w:t>risk</w:t>
      </w:r>
      <w:r w:rsidR="00E15E7C" w:rsidRPr="00D4608C">
        <w:rPr>
          <w:i/>
          <w:iCs/>
          <w:spacing w:val="-3"/>
          <w:lang w:val="en-GB"/>
        </w:rPr>
        <w:t>.</w:t>
      </w:r>
      <w:r w:rsidR="00ED4958" w:rsidRPr="00D4608C">
        <w:rPr>
          <w:rStyle w:val="FootnoteReference"/>
          <w:i/>
          <w:iCs/>
          <w:spacing w:val="-3"/>
          <w:lang w:val="en-GB"/>
        </w:rPr>
        <w:footnoteReference w:id="5"/>
      </w:r>
      <w:r w:rsidR="00B4384D" w:rsidRPr="00D4608C">
        <w:rPr>
          <w:i/>
          <w:iCs/>
          <w:spacing w:val="-3"/>
          <w:lang w:val="en-GB"/>
        </w:rPr>
        <w:t xml:space="preserve"> </w:t>
      </w:r>
      <w:r w:rsidR="00541CB4" w:rsidRPr="00D4608C">
        <w:rPr>
          <w:spacing w:val="-3"/>
          <w:lang w:val="en-GB"/>
        </w:rPr>
        <w:t>The former is (in short) the risk that the fact that made your belief true has nothing to do with that in virtue of which you are justified in believing it is true</w:t>
      </w:r>
      <w:r w:rsidR="00117ABC" w:rsidRPr="00D4608C">
        <w:rPr>
          <w:spacing w:val="-3"/>
          <w:lang w:val="en-GB"/>
        </w:rPr>
        <w:t>; alternatively, the causal chain between the two is deviant</w:t>
      </w:r>
      <w:r w:rsidR="00541CB4" w:rsidRPr="00D4608C">
        <w:rPr>
          <w:spacing w:val="-3"/>
          <w:lang w:val="en-GB"/>
        </w:rPr>
        <w:t>. The latter is (in short) the risk that your belief could easily have been false</w:t>
      </w:r>
      <w:r w:rsidR="000B54FD" w:rsidRPr="00D4608C">
        <w:rPr>
          <w:spacing w:val="-3"/>
          <w:lang w:val="en-GB"/>
        </w:rPr>
        <w:t xml:space="preserve">, due to near-by error possibilities, </w:t>
      </w:r>
      <w:proofErr w:type="gramStart"/>
      <w:r w:rsidR="000B54FD" w:rsidRPr="00D4608C">
        <w:rPr>
          <w:i/>
          <w:iCs/>
          <w:spacing w:val="-3"/>
          <w:lang w:val="en-GB"/>
        </w:rPr>
        <w:t>despite</w:t>
      </w:r>
      <w:r w:rsidR="000B54FD" w:rsidRPr="00D4608C">
        <w:rPr>
          <w:spacing w:val="-3"/>
          <w:lang w:val="en-GB"/>
        </w:rPr>
        <w:t xml:space="preserve"> the fact that</w:t>
      </w:r>
      <w:proofErr w:type="gramEnd"/>
      <w:r w:rsidR="000B54FD" w:rsidRPr="00D4608C">
        <w:rPr>
          <w:spacing w:val="-3"/>
          <w:lang w:val="en-GB"/>
        </w:rPr>
        <w:t xml:space="preserve"> </w:t>
      </w:r>
      <w:r w:rsidR="00117ABC" w:rsidRPr="00D4608C">
        <w:rPr>
          <w:spacing w:val="-3"/>
          <w:lang w:val="en-GB"/>
        </w:rPr>
        <w:t xml:space="preserve">there is no deviant causal chain between your believing in a way that counts as justified and your belief’s being correct. </w:t>
      </w:r>
    </w:p>
    <w:p w14:paraId="4038AF31" w14:textId="59A5B042" w:rsidR="00B4384D" w:rsidRPr="00D4608C" w:rsidRDefault="00B4384D" w:rsidP="009672FE">
      <w:pPr>
        <w:rPr>
          <w:spacing w:val="-3"/>
          <w:lang w:val="en-GB"/>
        </w:rPr>
      </w:pPr>
    </w:p>
    <w:p w14:paraId="0220F397" w14:textId="3450D9E4" w:rsidR="00742028" w:rsidRPr="00D4608C" w:rsidRDefault="00B4384D" w:rsidP="009672FE">
      <w:pPr>
        <w:rPr>
          <w:spacing w:val="-3"/>
          <w:lang w:val="en-GB"/>
        </w:rPr>
      </w:pPr>
      <w:r w:rsidRPr="00D4608C">
        <w:rPr>
          <w:spacing w:val="-3"/>
          <w:lang w:val="en-GB"/>
        </w:rPr>
        <w:t xml:space="preserve">If understanding </w:t>
      </w:r>
      <w:r w:rsidRPr="00D4608C">
        <w:rPr>
          <w:i/>
          <w:iCs/>
          <w:spacing w:val="-3"/>
          <w:lang w:val="en-GB"/>
        </w:rPr>
        <w:t xml:space="preserve">takes more </w:t>
      </w:r>
      <w:r w:rsidRPr="00D4608C">
        <w:rPr>
          <w:spacing w:val="-3"/>
          <w:lang w:val="en-GB"/>
        </w:rPr>
        <w:t xml:space="preserve">to achieve than knowledge, then </w:t>
      </w:r>
      <w:r w:rsidR="00742028" w:rsidRPr="00D4608C">
        <w:rPr>
          <w:spacing w:val="-3"/>
          <w:lang w:val="en-GB"/>
        </w:rPr>
        <w:t xml:space="preserve">our vulnerabilities to </w:t>
      </w:r>
      <w:r w:rsidR="00742028" w:rsidRPr="00D4608C">
        <w:rPr>
          <w:i/>
          <w:iCs/>
          <w:spacing w:val="-3"/>
          <w:lang w:val="en-GB"/>
        </w:rPr>
        <w:t xml:space="preserve">its </w:t>
      </w:r>
      <w:r w:rsidR="00742028" w:rsidRPr="00D4608C">
        <w:rPr>
          <w:spacing w:val="-3"/>
          <w:lang w:val="en-GB"/>
        </w:rPr>
        <w:t>converse (confusion</w:t>
      </w:r>
      <w:r w:rsidR="007F2D11" w:rsidRPr="00D4608C">
        <w:rPr>
          <w:rStyle w:val="FootnoteReference"/>
          <w:spacing w:val="-3"/>
          <w:lang w:val="en-GB"/>
        </w:rPr>
        <w:footnoteReference w:id="6"/>
      </w:r>
      <w:r w:rsidR="00742028" w:rsidRPr="00D4608C">
        <w:rPr>
          <w:spacing w:val="-3"/>
          <w:lang w:val="en-GB"/>
        </w:rPr>
        <w:t xml:space="preserve">) are – </w:t>
      </w:r>
      <w:r w:rsidR="00742028" w:rsidRPr="00D4608C">
        <w:rPr>
          <w:i/>
          <w:iCs/>
          <w:spacing w:val="-3"/>
          <w:lang w:val="en-GB"/>
        </w:rPr>
        <w:t>ceteris paribus</w:t>
      </w:r>
      <w:r w:rsidR="00742028" w:rsidRPr="00D4608C">
        <w:rPr>
          <w:spacing w:val="-3"/>
          <w:lang w:val="en-GB"/>
        </w:rPr>
        <w:t xml:space="preserve"> – </w:t>
      </w:r>
      <w:r w:rsidR="008E79B5" w:rsidRPr="00D4608C">
        <w:rPr>
          <w:spacing w:val="-3"/>
          <w:lang w:val="en-GB"/>
        </w:rPr>
        <w:t xml:space="preserve">going to be </w:t>
      </w:r>
      <w:r w:rsidR="00742028" w:rsidRPr="00D4608C">
        <w:rPr>
          <w:spacing w:val="-3"/>
          <w:lang w:val="en-GB"/>
        </w:rPr>
        <w:t xml:space="preserve">greater than our vulnerabilities to mere ignorance, the converse of knowledge. More precisely: suppose I have a justified true belief that X; my vulnerability to ignorance remains </w:t>
      </w:r>
      <w:r w:rsidR="00CA68BB" w:rsidRPr="00D4608C">
        <w:rPr>
          <w:spacing w:val="-3"/>
          <w:lang w:val="en-GB"/>
        </w:rPr>
        <w:t>insofar as I am vulnerable to intervening or environmental epistemic risk</w:t>
      </w:r>
      <w:r w:rsidR="00742028" w:rsidRPr="00D4608C">
        <w:rPr>
          <w:spacing w:val="-3"/>
          <w:lang w:val="en-GB"/>
        </w:rPr>
        <w:t xml:space="preserve">. But </w:t>
      </w:r>
      <w:r w:rsidR="00BD5FEF" w:rsidRPr="00D4608C">
        <w:rPr>
          <w:spacing w:val="-3"/>
          <w:lang w:val="en-GB"/>
        </w:rPr>
        <w:t xml:space="preserve">it seems that </w:t>
      </w:r>
      <w:r w:rsidR="00742028" w:rsidRPr="00D4608C">
        <w:rPr>
          <w:spacing w:val="-3"/>
          <w:lang w:val="en-GB"/>
        </w:rPr>
        <w:t xml:space="preserve">my vulnerability to </w:t>
      </w:r>
      <w:r w:rsidR="00742028" w:rsidRPr="00D4608C">
        <w:rPr>
          <w:i/>
          <w:iCs/>
          <w:spacing w:val="-3"/>
          <w:lang w:val="en-GB"/>
        </w:rPr>
        <w:t>confusion</w:t>
      </w:r>
      <w:r w:rsidR="00742028" w:rsidRPr="00D4608C">
        <w:rPr>
          <w:spacing w:val="-3"/>
          <w:lang w:val="en-GB"/>
        </w:rPr>
        <w:t xml:space="preserve"> about </w:t>
      </w:r>
      <w:r w:rsidR="00742028" w:rsidRPr="00D4608C">
        <w:rPr>
          <w:i/>
          <w:iCs/>
          <w:spacing w:val="-3"/>
          <w:lang w:val="en-GB"/>
        </w:rPr>
        <w:t>why X</w:t>
      </w:r>
      <w:r w:rsidR="00742028" w:rsidRPr="00D4608C">
        <w:rPr>
          <w:spacing w:val="-3"/>
          <w:lang w:val="en-GB"/>
        </w:rPr>
        <w:t xml:space="preserve"> </w:t>
      </w:r>
      <w:proofErr w:type="gramStart"/>
      <w:r w:rsidR="00742028" w:rsidRPr="00D4608C">
        <w:rPr>
          <w:spacing w:val="-3"/>
          <w:lang w:val="en-GB"/>
        </w:rPr>
        <w:t xml:space="preserve">might not </w:t>
      </w:r>
      <w:r w:rsidR="00CA68BB" w:rsidRPr="00D4608C">
        <w:rPr>
          <w:spacing w:val="-3"/>
          <w:lang w:val="en-GB"/>
        </w:rPr>
        <w:t>be merely</w:t>
      </w:r>
      <w:r w:rsidR="00CA68BB" w:rsidRPr="00D4608C">
        <w:rPr>
          <w:i/>
          <w:iCs/>
          <w:spacing w:val="-3"/>
          <w:lang w:val="en-GB"/>
        </w:rPr>
        <w:t xml:space="preserve"> </w:t>
      </w:r>
      <w:r w:rsidR="00CA68BB" w:rsidRPr="00D4608C">
        <w:rPr>
          <w:spacing w:val="-3"/>
          <w:lang w:val="en-GB"/>
        </w:rPr>
        <w:t>be</w:t>
      </w:r>
      <w:proofErr w:type="gramEnd"/>
      <w:r w:rsidR="00CA68BB" w:rsidRPr="00D4608C">
        <w:rPr>
          <w:spacing w:val="-3"/>
          <w:lang w:val="en-GB"/>
        </w:rPr>
        <w:t xml:space="preserve"> characterizable in terms of these kinds of vulnerabilities. After all, even if I increase my epistemic position such that these risks are controlled for – suppose even that I </w:t>
      </w:r>
      <w:r w:rsidR="00CA68BB" w:rsidRPr="00D4608C">
        <w:rPr>
          <w:i/>
          <w:iCs/>
          <w:spacing w:val="-3"/>
          <w:lang w:val="en-GB"/>
        </w:rPr>
        <w:t xml:space="preserve">know </w:t>
      </w:r>
      <w:r w:rsidR="00CA68BB" w:rsidRPr="00D4608C">
        <w:rPr>
          <w:spacing w:val="-3"/>
          <w:lang w:val="en-GB"/>
        </w:rPr>
        <w:t xml:space="preserve">this is so – I might still be vulnerable to </w:t>
      </w:r>
      <w:r w:rsidR="00230A96" w:rsidRPr="00D4608C">
        <w:rPr>
          <w:spacing w:val="-3"/>
          <w:lang w:val="en-GB"/>
        </w:rPr>
        <w:t xml:space="preserve">some </w:t>
      </w:r>
      <w:r w:rsidR="00CA68BB" w:rsidRPr="00D4608C">
        <w:rPr>
          <w:spacing w:val="-3"/>
          <w:lang w:val="en-GB"/>
        </w:rPr>
        <w:t>confusion</w:t>
      </w:r>
      <w:r w:rsidR="00230A96" w:rsidRPr="00D4608C">
        <w:rPr>
          <w:spacing w:val="-3"/>
          <w:lang w:val="en-GB"/>
        </w:rPr>
        <w:t>: just as I am in the case of quantum mechanics, about which I can know plenty of facts by testimony.</w:t>
      </w:r>
      <w:r w:rsidR="00CA68BB" w:rsidRPr="00D4608C">
        <w:rPr>
          <w:spacing w:val="-3"/>
          <w:lang w:val="en-GB"/>
        </w:rPr>
        <w:t xml:space="preserve"> </w:t>
      </w:r>
      <w:r w:rsidR="00384EC0" w:rsidRPr="00D4608C">
        <w:rPr>
          <w:spacing w:val="-3"/>
          <w:lang w:val="en-GB"/>
        </w:rPr>
        <w:t xml:space="preserve">What epistemic risks, beyond intervening and environmental epistemic risks, characterize </w:t>
      </w:r>
      <w:r w:rsidR="00384EC0" w:rsidRPr="00D4608C">
        <w:rPr>
          <w:i/>
          <w:iCs/>
          <w:spacing w:val="-3"/>
          <w:lang w:val="en-GB"/>
        </w:rPr>
        <w:t>this</w:t>
      </w:r>
      <w:r w:rsidR="00384EC0" w:rsidRPr="00D4608C">
        <w:rPr>
          <w:spacing w:val="-3"/>
          <w:lang w:val="en-GB"/>
        </w:rPr>
        <w:t xml:space="preserve"> kind of </w:t>
      </w:r>
      <w:r w:rsidR="00230A96" w:rsidRPr="00D4608C">
        <w:rPr>
          <w:spacing w:val="-3"/>
          <w:lang w:val="en-GB"/>
        </w:rPr>
        <w:t xml:space="preserve">cognitive </w:t>
      </w:r>
      <w:r w:rsidR="00384EC0" w:rsidRPr="00D4608C">
        <w:rPr>
          <w:spacing w:val="-3"/>
          <w:lang w:val="en-GB"/>
        </w:rPr>
        <w:t>vulnerability</w:t>
      </w:r>
      <w:r w:rsidR="00230A96" w:rsidRPr="00D4608C">
        <w:rPr>
          <w:spacing w:val="-3"/>
          <w:lang w:val="en-GB"/>
        </w:rPr>
        <w:t>, one I face so long as I fail to understand</w:t>
      </w:r>
      <w:r w:rsidR="00384EC0" w:rsidRPr="00D4608C">
        <w:rPr>
          <w:spacing w:val="-3"/>
          <w:lang w:val="en-GB"/>
        </w:rPr>
        <w:t xml:space="preserve">? </w:t>
      </w:r>
    </w:p>
    <w:p w14:paraId="52FC9C20" w14:textId="58D419BF" w:rsidR="00B4384D" w:rsidRPr="00D4608C" w:rsidRDefault="00B4384D" w:rsidP="009672FE">
      <w:pPr>
        <w:rPr>
          <w:spacing w:val="-3"/>
          <w:lang w:val="en-GB"/>
        </w:rPr>
      </w:pPr>
    </w:p>
    <w:p w14:paraId="005A572D" w14:textId="2BAC8F7A" w:rsidR="00604F48" w:rsidRPr="00D4608C" w:rsidRDefault="00DE364C" w:rsidP="009672FE">
      <w:pPr>
        <w:rPr>
          <w:spacing w:val="-3"/>
          <w:lang w:val="en-GB"/>
        </w:rPr>
      </w:pPr>
      <w:r w:rsidRPr="00D4608C">
        <w:rPr>
          <w:spacing w:val="-3"/>
          <w:lang w:val="en-GB"/>
        </w:rPr>
        <w:t xml:space="preserve">§2 </w:t>
      </w:r>
      <w:r w:rsidR="006774B3" w:rsidRPr="00D4608C">
        <w:rPr>
          <w:spacing w:val="-3"/>
          <w:lang w:val="en-GB"/>
        </w:rPr>
        <w:t>It turns out the preceding question is difficult</w:t>
      </w:r>
      <w:r w:rsidR="008826DF" w:rsidRPr="00D4608C">
        <w:rPr>
          <w:spacing w:val="-3"/>
          <w:lang w:val="en-GB"/>
        </w:rPr>
        <w:t xml:space="preserve"> because</w:t>
      </w:r>
      <w:r w:rsidR="006774B3" w:rsidRPr="00D4608C">
        <w:rPr>
          <w:spacing w:val="-3"/>
          <w:lang w:val="en-GB"/>
        </w:rPr>
        <w:t xml:space="preserve"> the range of ways understanding can (and can’t) be risky isn’t yet well understood.</w:t>
      </w:r>
      <w:r w:rsidR="00604F48" w:rsidRPr="00D4608C">
        <w:rPr>
          <w:spacing w:val="-3"/>
          <w:lang w:val="en-GB"/>
        </w:rPr>
        <w:t xml:space="preserve"> On one line of thought,</w:t>
      </w:r>
      <w:r w:rsidR="007C7C3E" w:rsidRPr="00D4608C">
        <w:rPr>
          <w:spacing w:val="-3"/>
          <w:lang w:val="en-GB"/>
        </w:rPr>
        <w:t xml:space="preserve"> understanding</w:t>
      </w:r>
      <w:r w:rsidR="00604F48" w:rsidRPr="00D4608C">
        <w:rPr>
          <w:spacing w:val="-3"/>
          <w:lang w:val="en-GB"/>
        </w:rPr>
        <w:t xml:space="preserve"> is</w:t>
      </w:r>
      <w:r w:rsidR="00FE6BE4" w:rsidRPr="00D4608C">
        <w:rPr>
          <w:spacing w:val="-3"/>
          <w:lang w:val="en-GB"/>
        </w:rPr>
        <w:t xml:space="preserve"> </w:t>
      </w:r>
      <w:proofErr w:type="gramStart"/>
      <w:r w:rsidR="00FE6BE4" w:rsidRPr="00D4608C">
        <w:rPr>
          <w:spacing w:val="-3"/>
          <w:lang w:val="en-GB"/>
        </w:rPr>
        <w:t>actually</w:t>
      </w:r>
      <w:r w:rsidR="00604F48" w:rsidRPr="00D4608C">
        <w:rPr>
          <w:spacing w:val="-3"/>
          <w:lang w:val="en-GB"/>
        </w:rPr>
        <w:t xml:space="preserve"> </w:t>
      </w:r>
      <w:r w:rsidR="00604F48" w:rsidRPr="00D4608C">
        <w:rPr>
          <w:i/>
          <w:iCs/>
          <w:spacing w:val="-3"/>
          <w:lang w:val="en-GB"/>
        </w:rPr>
        <w:t>less</w:t>
      </w:r>
      <w:proofErr w:type="gramEnd"/>
      <w:r w:rsidR="00604F48" w:rsidRPr="00D4608C">
        <w:rPr>
          <w:i/>
          <w:iCs/>
          <w:spacing w:val="-3"/>
          <w:lang w:val="en-GB"/>
        </w:rPr>
        <w:t xml:space="preserve"> </w:t>
      </w:r>
      <w:r w:rsidR="00604F48" w:rsidRPr="00D4608C">
        <w:rPr>
          <w:spacing w:val="-3"/>
          <w:lang w:val="en-GB"/>
        </w:rPr>
        <w:t xml:space="preserve">vulnerable to (certain) risks that knowledge is vulnerable to, given that understanding is compatible with the </w:t>
      </w:r>
      <w:r w:rsidR="00604F48" w:rsidRPr="00D4608C">
        <w:rPr>
          <w:i/>
          <w:iCs/>
          <w:spacing w:val="-3"/>
          <w:lang w:val="en-GB"/>
        </w:rPr>
        <w:t xml:space="preserve">obtaining </w:t>
      </w:r>
      <w:r w:rsidR="00604F48" w:rsidRPr="00D4608C">
        <w:rPr>
          <w:spacing w:val="-3"/>
          <w:lang w:val="en-GB"/>
        </w:rPr>
        <w:t xml:space="preserve">of these risk events. </w:t>
      </w:r>
      <w:r w:rsidR="00404E3F" w:rsidRPr="00D4608C">
        <w:rPr>
          <w:spacing w:val="-3"/>
          <w:lang w:val="en-GB"/>
        </w:rPr>
        <w:t xml:space="preserve">For example, according to </w:t>
      </w:r>
      <w:r w:rsidR="00404E3F" w:rsidRPr="00D4608C">
        <w:rPr>
          <w:spacing w:val="-3"/>
          <w:lang w:val="en-GB"/>
        </w:rPr>
        <w:fldChar w:fldCharType="begin"/>
      </w:r>
      <w:r w:rsidR="007477FD" w:rsidRPr="00D4608C">
        <w:rPr>
          <w:spacing w:val="-3"/>
          <w:lang w:val="en-GB"/>
        </w:rPr>
        <w:instrText xml:space="preserve"> ADDIN ZOTERO_ITEM CSL_CITATION {"citationID":"wbsRgp99","properties":{"formattedCitation":"(Morris 2012)","plainCitation":"(Morris 2012)","dontUpdate":true,"noteIndex":0},"citationItems":[{"id":1918,"uris":["http://zotero.org/users/1941972/items/ARAMBR7J"],"itemData":{"id":1918,"type":"article-journal","abstract":"It is plausible to think that the epistemic benefit of having an explanation is understanding. My focus in this article is on the extent to which explanatory understanding, perhaps unlike knowledge, is compatible with certain forms of luck—the extent to which one can understand why something is the case when one is lucky to truly believe an explanatorily relevant proposition. I argue, contra Stephen Grimm ([2006]) and Duncan Pritchard ([2008], [2009]), that understanding quite generally is compatible with luckily believing a true, explanatorily relevant proposition. My strategy is to argue that various intuitions that seem to rule against lucky understanding can be explained away, and thus do not compel us to reject the thesis that, in general, understanding tolerates luck. In arriving at this conclusion, I address some salient issues regarding the testimony of others, and also draw out the consequences of my discussions for the status of understanding as a cognitive achievement.\n\n1 Introduction\n2 Lucky Understanding\n3 Two Alleged Cases of Luck Undermining Understanding\n4 Luck and the Transmission of Explanatory Understanding\n5 Conclusion","container-title":"The British Journal for the Philosophy of Science","DOI":"10.1093/bjps/axr023","ISSN":"0007-0882","issue":"2","note":"publisher: The University of Chicago Press","page":"357-371","source":"journals.uchicago.edu (Atypon)","title":"A Defense of Lucky Understanding","volume":"63","author":[{"family":"Morris","given":"Kevin"}],"issued":{"date-parts":[["2012",6]]},"citation-key":"morrisDefenseLuckyUnderstanding2012"}}],"schema":"https://github.com/citation-style-language/schema/raw/master/csl-citation.json"} </w:instrText>
      </w:r>
      <w:r w:rsidR="00404E3F" w:rsidRPr="00D4608C">
        <w:rPr>
          <w:spacing w:val="-3"/>
          <w:lang w:val="en-GB"/>
        </w:rPr>
        <w:fldChar w:fldCharType="separate"/>
      </w:r>
      <w:r w:rsidR="00404E3F" w:rsidRPr="00D4608C">
        <w:rPr>
          <w:spacing w:val="-3"/>
          <w:lang w:val="en-GB"/>
        </w:rPr>
        <w:t>Morris (2012)</w:t>
      </w:r>
      <w:r w:rsidR="00404E3F" w:rsidRPr="00D4608C">
        <w:rPr>
          <w:spacing w:val="-3"/>
          <w:lang w:val="en-GB"/>
        </w:rPr>
        <w:fldChar w:fldCharType="end"/>
      </w:r>
      <w:r w:rsidR="00404E3F" w:rsidRPr="00D4608C">
        <w:rPr>
          <w:spacing w:val="-3"/>
          <w:lang w:val="en-GB"/>
        </w:rPr>
        <w:t xml:space="preserve">, </w:t>
      </w:r>
      <w:r w:rsidR="002514E1" w:rsidRPr="00D4608C">
        <w:rPr>
          <w:spacing w:val="-3"/>
          <w:lang w:val="en-GB"/>
        </w:rPr>
        <w:t xml:space="preserve">understanding is </w:t>
      </w:r>
      <w:r w:rsidR="002514E1" w:rsidRPr="00D4608C">
        <w:rPr>
          <w:i/>
          <w:iCs/>
          <w:spacing w:val="-3"/>
          <w:lang w:val="en-GB"/>
        </w:rPr>
        <w:t xml:space="preserve">invulnerable </w:t>
      </w:r>
      <w:r w:rsidR="002514E1" w:rsidRPr="00D4608C">
        <w:rPr>
          <w:spacing w:val="-3"/>
          <w:lang w:val="en-GB"/>
        </w:rPr>
        <w:t xml:space="preserve">to not only the more contentious environmental epistemic risk, but also to </w:t>
      </w:r>
      <w:r w:rsidR="002514E1" w:rsidRPr="00D4608C">
        <w:rPr>
          <w:i/>
          <w:iCs/>
          <w:spacing w:val="-3"/>
          <w:lang w:val="en-GB"/>
        </w:rPr>
        <w:t xml:space="preserve">intervening </w:t>
      </w:r>
      <w:r w:rsidR="002514E1" w:rsidRPr="00D4608C">
        <w:rPr>
          <w:spacing w:val="-3"/>
          <w:lang w:val="en-GB"/>
        </w:rPr>
        <w:t xml:space="preserve">epistemic risk – of the sort we find in standard Gettier cases where knowledge-that is </w:t>
      </w:r>
      <w:proofErr w:type="spellStart"/>
      <w:r w:rsidR="002514E1" w:rsidRPr="00D4608C">
        <w:rPr>
          <w:spacing w:val="-3"/>
          <w:lang w:val="en-GB"/>
        </w:rPr>
        <w:t>uncontroversially</w:t>
      </w:r>
      <w:proofErr w:type="spellEnd"/>
      <w:r w:rsidR="002514E1" w:rsidRPr="00D4608C">
        <w:rPr>
          <w:spacing w:val="-3"/>
          <w:lang w:val="en-GB"/>
        </w:rPr>
        <w:t xml:space="preserve"> not present. Consider here the following case, due to </w:t>
      </w:r>
      <w:r w:rsidR="002514E1" w:rsidRPr="00D4608C">
        <w:rPr>
          <w:spacing w:val="-3"/>
          <w:lang w:val="en-GB"/>
        </w:rPr>
        <w:fldChar w:fldCharType="begin"/>
      </w:r>
      <w:r w:rsidR="007477FD" w:rsidRPr="00D4608C">
        <w:rPr>
          <w:spacing w:val="-3"/>
          <w:lang w:val="en-GB"/>
        </w:rPr>
        <w:instrText xml:space="preserve"> ADDIN ZOTERO_ITEM CSL_CITATION {"citationID":"5FP6sufz","properties":{"formattedCitation":"(S. R. Grimm 2006)","plainCitation":"(S. R. Grimm 2006)","dontUpdate":true,"noteIndex":0},"citationItems":[{"id":88,"uris":["http://zotero.org/users/1941972/items/KTTSJWB9"],"itemData":{"id":88,"type":"article-journal","container-title":"The British Journal for the Philosophy of Science","issue":"3","note":"publisher: Oxford University Press","page":"515–535","source":"Google Scholar","title":"Is understanding a species of knowledge?","volume":"57","author":[{"family":"Grimm","given":"Stephen R."}],"issued":{"date-parts":[["2006"]]},"citation-key":"grimmUnderstandingSpeciesKnowledge2006"}}],"schema":"https://github.com/citation-style-language/schema/raw/master/csl-citation.json"} </w:instrText>
      </w:r>
      <w:r w:rsidR="002514E1" w:rsidRPr="00D4608C">
        <w:rPr>
          <w:spacing w:val="-3"/>
          <w:lang w:val="en-GB"/>
        </w:rPr>
        <w:fldChar w:fldCharType="separate"/>
      </w:r>
      <w:r w:rsidR="002514E1" w:rsidRPr="00D4608C">
        <w:rPr>
          <w:spacing w:val="-3"/>
          <w:lang w:val="en-GB"/>
        </w:rPr>
        <w:t>Grimm (2006)</w:t>
      </w:r>
      <w:r w:rsidR="002514E1" w:rsidRPr="00D4608C">
        <w:rPr>
          <w:spacing w:val="-3"/>
          <w:lang w:val="en-GB"/>
        </w:rPr>
        <w:fldChar w:fldCharType="end"/>
      </w:r>
      <w:r w:rsidR="002514E1" w:rsidRPr="00D4608C">
        <w:rPr>
          <w:spacing w:val="-3"/>
          <w:lang w:val="en-GB"/>
        </w:rPr>
        <w:t>:</w:t>
      </w:r>
    </w:p>
    <w:p w14:paraId="0E0FFD2B" w14:textId="16700BDA" w:rsidR="002514E1" w:rsidRPr="00D4608C" w:rsidRDefault="002514E1" w:rsidP="009672FE">
      <w:pPr>
        <w:rPr>
          <w:spacing w:val="-3"/>
          <w:lang w:val="en-GB"/>
        </w:rPr>
      </w:pPr>
    </w:p>
    <w:p w14:paraId="63836AA2" w14:textId="15AB67ED" w:rsidR="002514E1" w:rsidRPr="00D4608C" w:rsidRDefault="002514E1" w:rsidP="002514E1">
      <w:pPr>
        <w:ind w:left="720"/>
        <w:rPr>
          <w:spacing w:val="-3"/>
          <w:lang w:val="en-GB"/>
        </w:rPr>
      </w:pPr>
      <w:r w:rsidRPr="00D4608C">
        <w:rPr>
          <w:spacing w:val="-3"/>
          <w:lang w:val="en-GB"/>
        </w:rPr>
        <w:t>suppose that the CIA slips a hallucinogen into Albert</w:t>
      </w:r>
      <w:r w:rsidR="008346EF" w:rsidRPr="00D4608C">
        <w:rPr>
          <w:spacing w:val="-3"/>
          <w:lang w:val="en-GB"/>
        </w:rPr>
        <w:t>’</w:t>
      </w:r>
      <w:r w:rsidRPr="00D4608C">
        <w:rPr>
          <w:spacing w:val="-3"/>
          <w:lang w:val="en-GB"/>
        </w:rPr>
        <w:t>s coffee, and that as a result he 'sees' his dog bump into the table, causing a vase to</w:t>
      </w:r>
      <w:r w:rsidR="008346EF" w:rsidRPr="00D4608C">
        <w:rPr>
          <w:spacing w:val="-3"/>
          <w:lang w:val="en-GB"/>
        </w:rPr>
        <w:t xml:space="preserve"> </w:t>
      </w:r>
      <w:r w:rsidRPr="00D4608C">
        <w:rPr>
          <w:spacing w:val="-3"/>
          <w:lang w:val="en-GB"/>
        </w:rPr>
        <w:t xml:space="preserve">crash to the floor. Putting things together, he takes himself </w:t>
      </w:r>
      <w:proofErr w:type="gramStart"/>
      <w:r w:rsidRPr="00D4608C">
        <w:rPr>
          <w:spacing w:val="-3"/>
          <w:lang w:val="en-GB"/>
        </w:rPr>
        <w:t>to  understand</w:t>
      </w:r>
      <w:proofErr w:type="gramEnd"/>
      <w:r w:rsidRPr="00D4608C">
        <w:rPr>
          <w:spacing w:val="-3"/>
          <w:lang w:val="en-GB"/>
        </w:rPr>
        <w:t xml:space="preserve"> why the vase fell from the table and crashed to the floor: because the table was bumped by the dog. As it happens, moreover, this hallucination exactly matches the events that are </w:t>
      </w:r>
      <w:proofErr w:type="gramStart"/>
      <w:r w:rsidRPr="00D4608C">
        <w:rPr>
          <w:spacing w:val="-3"/>
          <w:lang w:val="en-GB"/>
        </w:rPr>
        <w:t>actually unfolding</w:t>
      </w:r>
      <w:proofErr w:type="gramEnd"/>
      <w:r w:rsidRPr="00D4608C">
        <w:rPr>
          <w:spacing w:val="-3"/>
          <w:lang w:val="en-GB"/>
        </w:rPr>
        <w:t xml:space="preserve"> in front of him.</w:t>
      </w:r>
    </w:p>
    <w:p w14:paraId="35AD5204" w14:textId="77777777" w:rsidR="00604F48" w:rsidRPr="00D4608C" w:rsidRDefault="00604F48" w:rsidP="009672FE">
      <w:pPr>
        <w:rPr>
          <w:spacing w:val="-3"/>
          <w:lang w:val="en-GB"/>
        </w:rPr>
      </w:pPr>
    </w:p>
    <w:p w14:paraId="52CB9C1D" w14:textId="3CBFDAE2" w:rsidR="00604F48" w:rsidRPr="00D4608C" w:rsidRDefault="007B612E" w:rsidP="009672FE">
      <w:pPr>
        <w:rPr>
          <w:spacing w:val="-3"/>
          <w:lang w:val="en-GB"/>
        </w:rPr>
      </w:pPr>
      <w:r w:rsidRPr="00D4608C">
        <w:rPr>
          <w:spacing w:val="-3"/>
          <w:lang w:val="en-GB"/>
        </w:rPr>
        <w:lastRenderedPageBreak/>
        <w:t xml:space="preserve">Albert’s justification for believing the vase fell from the floor because the dog bumped </w:t>
      </w:r>
      <w:proofErr w:type="gramStart"/>
      <w:r w:rsidRPr="00D4608C">
        <w:rPr>
          <w:spacing w:val="-3"/>
          <w:lang w:val="en-GB"/>
        </w:rPr>
        <w:t>in to</w:t>
      </w:r>
      <w:proofErr w:type="gramEnd"/>
      <w:r w:rsidRPr="00D4608C">
        <w:rPr>
          <w:spacing w:val="-3"/>
          <w:lang w:val="en-GB"/>
        </w:rPr>
        <w:t xml:space="preserve"> it – if indeed we grant the he possesses any</w:t>
      </w:r>
      <w:r w:rsidR="00920125" w:rsidRPr="00D4608C">
        <w:rPr>
          <w:rStyle w:val="FootnoteReference"/>
          <w:spacing w:val="-3"/>
          <w:lang w:val="en-GB"/>
        </w:rPr>
        <w:footnoteReference w:id="7"/>
      </w:r>
      <w:r w:rsidRPr="00D4608C">
        <w:rPr>
          <w:spacing w:val="-3"/>
          <w:lang w:val="en-GB"/>
        </w:rPr>
        <w:t xml:space="preserve"> – only </w:t>
      </w:r>
      <w:proofErr w:type="spellStart"/>
      <w:r w:rsidRPr="00D4608C">
        <w:rPr>
          <w:spacing w:val="-3"/>
          <w:lang w:val="en-GB"/>
        </w:rPr>
        <w:t>deviantly</w:t>
      </w:r>
      <w:proofErr w:type="spellEnd"/>
      <w:r w:rsidRPr="00D4608C">
        <w:rPr>
          <w:spacing w:val="-3"/>
          <w:lang w:val="en-GB"/>
        </w:rPr>
        <w:t xml:space="preserve"> leads to his believing truly that this is so. </w:t>
      </w:r>
      <w:r w:rsidR="00EF65D1">
        <w:rPr>
          <w:spacing w:val="-3"/>
          <w:lang w:val="en-GB"/>
        </w:rPr>
        <w:t>Albert</w:t>
      </w:r>
      <w:r w:rsidRPr="00D4608C">
        <w:rPr>
          <w:spacing w:val="-3"/>
          <w:lang w:val="en-GB"/>
        </w:rPr>
        <w:t xml:space="preserve"> doesn’t know </w:t>
      </w:r>
      <w:r w:rsidRPr="00D4608C">
        <w:rPr>
          <w:i/>
          <w:iCs/>
          <w:spacing w:val="-3"/>
          <w:lang w:val="en-GB"/>
        </w:rPr>
        <w:t xml:space="preserve">that </w:t>
      </w:r>
      <w:r w:rsidR="007421CB">
        <w:rPr>
          <w:spacing w:val="-3"/>
          <w:lang w:val="en-GB"/>
        </w:rPr>
        <w:t xml:space="preserve">the dog’s bumping it is </w:t>
      </w:r>
      <w:r w:rsidR="003326C8" w:rsidRPr="00D4608C">
        <w:rPr>
          <w:spacing w:val="-3"/>
          <w:lang w:val="en-GB"/>
        </w:rPr>
        <w:t xml:space="preserve">why the vase fell; but as Morris sees it, we should be open to allowing that Albert nonetheless understands why when he pieces together </w:t>
      </w:r>
      <w:r w:rsidR="008410DD">
        <w:rPr>
          <w:spacing w:val="-3"/>
          <w:lang w:val="en-GB"/>
        </w:rPr>
        <w:t xml:space="preserve">correct </w:t>
      </w:r>
      <w:r w:rsidR="003326C8" w:rsidRPr="00D4608C">
        <w:rPr>
          <w:spacing w:val="-3"/>
          <w:lang w:val="en-GB"/>
        </w:rPr>
        <w:t>explanans and explanandum which happen to match his hallucination.</w:t>
      </w:r>
    </w:p>
    <w:p w14:paraId="531C8559" w14:textId="51F3505B" w:rsidR="009167F9" w:rsidRPr="00D4608C" w:rsidRDefault="009167F9" w:rsidP="009672FE">
      <w:pPr>
        <w:rPr>
          <w:spacing w:val="-3"/>
          <w:lang w:val="en-GB"/>
        </w:rPr>
      </w:pPr>
      <w:r w:rsidRPr="00D4608C">
        <w:rPr>
          <w:spacing w:val="-3"/>
          <w:lang w:val="en-GB"/>
        </w:rPr>
        <w:tab/>
      </w:r>
      <w:r w:rsidR="00F77CDC" w:rsidRPr="00D4608C">
        <w:rPr>
          <w:spacing w:val="-3"/>
          <w:lang w:val="en-GB"/>
        </w:rPr>
        <w:t>Three (increasingly)</w:t>
      </w:r>
      <w:r w:rsidRPr="00D4608C">
        <w:rPr>
          <w:spacing w:val="-3"/>
          <w:lang w:val="en-GB"/>
        </w:rPr>
        <w:t xml:space="preserve"> less permissive takes are given by Pritchard </w:t>
      </w:r>
      <w:r w:rsidRPr="00D4608C">
        <w:rPr>
          <w:spacing w:val="-3"/>
          <w:lang w:val="en-GB"/>
        </w:rPr>
        <w:fldChar w:fldCharType="begin"/>
      </w:r>
      <w:r w:rsidR="007477FD" w:rsidRPr="00D4608C">
        <w:rPr>
          <w:spacing w:val="-3"/>
          <w:lang w:val="en-GB"/>
        </w:rPr>
        <w:instrText xml:space="preserve"> ADDIN ZOTERO_ITEM CSL_CITATION {"citationID":"pMuy4ERl","properties":{"formattedCitation":"(2009)","plainCitation":"(2009)","noteIndex":0},"citationItems":[{"id":569,"uris":["http://zotero.org/users/1941972/items/5VMTKNKZ"],"itemData":{"id":569,"type":"article-journal","container-title":"Royal Institute of Philosophy Supplement","DOI":"10.1017/s1358246109000046","note":"publisher: Cambridge: Cambridge University Press","page":"19–43","source":"PhilPapers","title":"Knowledge, Understanding and Epistemic Value","volume":"64","author":[{"family":"Pritchard","given":"Duncan"}],"issued":{"date-parts":[["2009"]]},"citation-key":"pritchardKnowledgeUnderstandingEpistemic2009"},"label":"page","suppress-author":true}],"schema":"https://github.com/citation-style-language/schema/raw/master/csl-citation.json"} </w:instrText>
      </w:r>
      <w:r w:rsidRPr="00D4608C">
        <w:rPr>
          <w:spacing w:val="-3"/>
          <w:lang w:val="en-GB"/>
        </w:rPr>
        <w:fldChar w:fldCharType="separate"/>
      </w:r>
      <w:r w:rsidRPr="00D4608C">
        <w:rPr>
          <w:spacing w:val="-3"/>
          <w:lang w:val="en-GB"/>
        </w:rPr>
        <w:t>(2009)</w:t>
      </w:r>
      <w:r w:rsidRPr="00D4608C">
        <w:rPr>
          <w:spacing w:val="-3"/>
          <w:lang w:val="en-GB"/>
        </w:rPr>
        <w:fldChar w:fldCharType="end"/>
      </w:r>
      <w:r w:rsidR="00F77CDC" w:rsidRPr="00D4608C">
        <w:rPr>
          <w:spacing w:val="-3"/>
          <w:lang w:val="en-GB"/>
        </w:rPr>
        <w:t xml:space="preserve">, </w:t>
      </w:r>
      <w:r w:rsidRPr="00D4608C">
        <w:rPr>
          <w:spacing w:val="-3"/>
          <w:lang w:val="en-GB"/>
        </w:rPr>
        <w:t xml:space="preserve">Khalifa </w:t>
      </w:r>
      <w:r w:rsidRPr="00D4608C">
        <w:rPr>
          <w:spacing w:val="-3"/>
          <w:lang w:val="en-GB"/>
        </w:rPr>
        <w:fldChar w:fldCharType="begin"/>
      </w:r>
      <w:r w:rsidR="007477FD" w:rsidRPr="00D4608C">
        <w:rPr>
          <w:spacing w:val="-3"/>
          <w:lang w:val="en-GB"/>
        </w:rPr>
        <w:instrText xml:space="preserve"> ADDIN ZOTERO_ITEM CSL_CITATION {"citationID":"oTHk0oJV","properties":{"formattedCitation":"(2013)","plainCitation":"(2013)","noteIndex":0},"citationItems":[{"id":1917,"uris":["http://zotero.org/users/1941972/items/SI5QG2PC"],"itemData":{"id":1917,"type":"article-journal","container-title":"Episteme","issue":"1","note":"publisher: Cambridge University Press","page":"1–17","source":"Google Scholar","title":"Understanding, grasping and luck","volume":"10","author":[{"family":"Khalifa","given":"Kareem"}],"issued":{"date-parts":[["2013"]]},"citation-key":"khalifaUnderstandingGraspingLuck2013"},"label":"page","suppress-author":true}],"schema":"https://github.com/citation-style-language/schema/raw/master/csl-citation.json"} </w:instrText>
      </w:r>
      <w:r w:rsidRPr="00D4608C">
        <w:rPr>
          <w:spacing w:val="-3"/>
          <w:lang w:val="en-GB"/>
        </w:rPr>
        <w:fldChar w:fldCharType="separate"/>
      </w:r>
      <w:r w:rsidR="002B2989" w:rsidRPr="00D4608C">
        <w:rPr>
          <w:spacing w:val="-3"/>
          <w:lang w:val="en-GB"/>
        </w:rPr>
        <w:t>(2013)</w:t>
      </w:r>
      <w:r w:rsidRPr="00D4608C">
        <w:rPr>
          <w:spacing w:val="-3"/>
          <w:lang w:val="en-GB"/>
        </w:rPr>
        <w:fldChar w:fldCharType="end"/>
      </w:r>
      <w:r w:rsidR="00F77CDC" w:rsidRPr="00D4608C">
        <w:rPr>
          <w:spacing w:val="-3"/>
          <w:lang w:val="en-GB"/>
        </w:rPr>
        <w:t xml:space="preserve"> and </w:t>
      </w:r>
      <w:r w:rsidR="00F77CDC" w:rsidRPr="00D4608C">
        <w:rPr>
          <w:spacing w:val="-3"/>
          <w:lang w:val="en-GB"/>
        </w:rPr>
        <w:fldChar w:fldCharType="begin"/>
      </w:r>
      <w:r w:rsidR="007477FD" w:rsidRPr="00D4608C">
        <w:rPr>
          <w:spacing w:val="-3"/>
          <w:lang w:val="en-GB"/>
        </w:rPr>
        <w:instrText xml:space="preserve"> ADDIN ZOTERO_ITEM CSL_CITATION {"citationID":"V7p1Faxq","properties":{"formattedCitation":"(Sliwa 2015)","plainCitation":"(Sliwa 2015)","dontUpdate":true,"noteIndex":0},"citationItems":[{"id":87,"uris":["http://zotero.org/users/1941972/items/SN5JNRG2"],"itemData":{"id":87,"type":"paper-conference","container-title":"Proceedings of the Aristotelian Society","note":"issue: 1_pt_1","page":"57–74","publisher":"Oxford University Press Oxford, UK","source":"Google Scholar","title":"IV—Understanding and knowing","volume":"115","author":[{"family":"Sliwa","given":"Paulina"}],"issued":{"date-parts":[["2015"]]},"citation-key":"sliwaIVUnderstandingKnowing2015"}}],"schema":"https://github.com/citation-style-language/schema/raw/master/csl-citation.json"} </w:instrText>
      </w:r>
      <w:r w:rsidR="00F77CDC" w:rsidRPr="00D4608C">
        <w:rPr>
          <w:spacing w:val="-3"/>
          <w:lang w:val="en-GB"/>
        </w:rPr>
        <w:fldChar w:fldCharType="separate"/>
      </w:r>
      <w:proofErr w:type="spellStart"/>
      <w:r w:rsidR="00F77CDC" w:rsidRPr="00D4608C">
        <w:rPr>
          <w:spacing w:val="-3"/>
          <w:lang w:val="en-GB"/>
        </w:rPr>
        <w:t>Sliwa</w:t>
      </w:r>
      <w:proofErr w:type="spellEnd"/>
      <w:r w:rsidR="00F77CDC" w:rsidRPr="00D4608C">
        <w:rPr>
          <w:spacing w:val="-3"/>
          <w:lang w:val="en-GB"/>
        </w:rPr>
        <w:t xml:space="preserve"> (2015)</w:t>
      </w:r>
      <w:r w:rsidR="00F77CDC" w:rsidRPr="00D4608C">
        <w:rPr>
          <w:spacing w:val="-3"/>
          <w:lang w:val="en-GB"/>
        </w:rPr>
        <w:fldChar w:fldCharType="end"/>
      </w:r>
      <w:r w:rsidR="00F77CDC" w:rsidRPr="00D4608C">
        <w:rPr>
          <w:spacing w:val="-3"/>
          <w:lang w:val="en-GB"/>
        </w:rPr>
        <w:t>.</w:t>
      </w:r>
      <w:r w:rsidR="002B2989" w:rsidRPr="00D4608C">
        <w:rPr>
          <w:spacing w:val="-3"/>
          <w:lang w:val="en-GB"/>
        </w:rPr>
        <w:t xml:space="preserve"> Pritchard thinks</w:t>
      </w:r>
      <w:r w:rsidR="00861A7F" w:rsidRPr="00D4608C">
        <w:rPr>
          <w:spacing w:val="-3"/>
          <w:lang w:val="en-GB"/>
        </w:rPr>
        <w:t xml:space="preserve"> – as Grimm does – that</w:t>
      </w:r>
      <w:r w:rsidR="002B2989" w:rsidRPr="00D4608C">
        <w:rPr>
          <w:spacing w:val="-3"/>
          <w:lang w:val="en-GB"/>
        </w:rPr>
        <w:t xml:space="preserve"> the subject fails to understand </w:t>
      </w:r>
      <w:r w:rsidR="002B2989" w:rsidRPr="00D4608C">
        <w:rPr>
          <w:i/>
          <w:iCs/>
          <w:spacing w:val="-3"/>
          <w:lang w:val="en-GB"/>
        </w:rPr>
        <w:t xml:space="preserve">why </w:t>
      </w:r>
      <w:r w:rsidR="002B2989" w:rsidRPr="00D4608C">
        <w:rPr>
          <w:spacing w:val="-3"/>
          <w:lang w:val="en-GB"/>
        </w:rPr>
        <w:t>in cases like Albert’s hallucination case</w:t>
      </w:r>
      <w:r w:rsidR="00861A7F" w:rsidRPr="00D4608C">
        <w:rPr>
          <w:spacing w:val="-3"/>
          <w:lang w:val="en-GB"/>
        </w:rPr>
        <w:t xml:space="preserve">; Pritchard accordingly </w:t>
      </w:r>
      <w:r w:rsidR="002B2989" w:rsidRPr="00D4608C">
        <w:rPr>
          <w:spacing w:val="-3"/>
          <w:lang w:val="en-GB"/>
        </w:rPr>
        <w:t xml:space="preserve">takes understanding why something is so to be </w:t>
      </w:r>
      <w:r w:rsidR="002B2989" w:rsidRPr="00D4608C">
        <w:rPr>
          <w:i/>
          <w:iCs/>
          <w:spacing w:val="-3"/>
          <w:lang w:val="en-GB"/>
        </w:rPr>
        <w:t>vulnerable</w:t>
      </w:r>
      <w:r w:rsidR="002B2989" w:rsidRPr="00D4608C">
        <w:rPr>
          <w:spacing w:val="-3"/>
          <w:lang w:val="en-GB"/>
        </w:rPr>
        <w:t xml:space="preserve"> to</w:t>
      </w:r>
      <w:r w:rsidR="00920125" w:rsidRPr="00D4608C">
        <w:rPr>
          <w:spacing w:val="-3"/>
          <w:lang w:val="en-GB"/>
        </w:rPr>
        <w:t xml:space="preserve"> </w:t>
      </w:r>
      <w:r w:rsidR="002B2989" w:rsidRPr="00D4608C">
        <w:rPr>
          <w:spacing w:val="-3"/>
          <w:lang w:val="en-GB"/>
        </w:rPr>
        <w:t>intervening epistemic risk</w:t>
      </w:r>
      <w:r w:rsidR="00920125" w:rsidRPr="00D4608C">
        <w:rPr>
          <w:spacing w:val="-3"/>
          <w:lang w:val="en-GB"/>
        </w:rPr>
        <w:t xml:space="preserve">, while nonetheless </w:t>
      </w:r>
      <w:r w:rsidR="00920125" w:rsidRPr="00D4608C">
        <w:rPr>
          <w:i/>
          <w:iCs/>
          <w:spacing w:val="-3"/>
          <w:lang w:val="en-GB"/>
        </w:rPr>
        <w:t xml:space="preserve">invulnerable </w:t>
      </w:r>
      <w:r w:rsidR="00920125" w:rsidRPr="00D4608C">
        <w:rPr>
          <w:spacing w:val="-3"/>
          <w:lang w:val="en-GB"/>
        </w:rPr>
        <w:t xml:space="preserve">to environmental epistemic risk. </w:t>
      </w:r>
      <w:r w:rsidR="00861A7F" w:rsidRPr="00D4608C">
        <w:rPr>
          <w:spacing w:val="-3"/>
          <w:lang w:val="en-GB"/>
        </w:rPr>
        <w:t xml:space="preserve">Consider the following case: </w:t>
      </w:r>
    </w:p>
    <w:p w14:paraId="5F3F3E55" w14:textId="18472C75" w:rsidR="00350DD8" w:rsidRPr="00D4608C" w:rsidRDefault="00350DD8" w:rsidP="009672FE">
      <w:pPr>
        <w:rPr>
          <w:spacing w:val="-3"/>
          <w:lang w:val="en-GB"/>
        </w:rPr>
      </w:pPr>
    </w:p>
    <w:p w14:paraId="442DF336" w14:textId="7D4C771D" w:rsidR="00350DD8" w:rsidRPr="00D4608C" w:rsidRDefault="00350DD8" w:rsidP="008D4806">
      <w:pPr>
        <w:ind w:left="720"/>
        <w:rPr>
          <w:spacing w:val="-3"/>
          <w:lang w:val="en-GB"/>
        </w:rPr>
      </w:pPr>
      <w:r w:rsidRPr="00D4608C">
        <w:rPr>
          <w:spacing w:val="-3"/>
          <w:lang w:val="en-GB"/>
        </w:rPr>
        <w:t>Suppose I arrive home as before to find my house burned down […] the person I get the information from regarding the reason why this happened is genuinely a fire officer who</w:t>
      </w:r>
    </w:p>
    <w:p w14:paraId="31D842B9" w14:textId="77777777" w:rsidR="00350DD8" w:rsidRPr="00D4608C" w:rsidRDefault="00350DD8" w:rsidP="008D4806">
      <w:pPr>
        <w:ind w:left="720"/>
        <w:rPr>
          <w:spacing w:val="-3"/>
          <w:lang w:val="en-GB"/>
        </w:rPr>
      </w:pPr>
      <w:r w:rsidRPr="00D4608C">
        <w:rPr>
          <w:spacing w:val="-3"/>
          <w:lang w:val="en-GB"/>
        </w:rPr>
        <w:t>knows what she is talking about. Suppose, however, that when I arrived back at my house</w:t>
      </w:r>
    </w:p>
    <w:p w14:paraId="7D81355B" w14:textId="4B2C0E7F" w:rsidR="00350DD8" w:rsidRPr="00D4608C" w:rsidRDefault="00350DD8" w:rsidP="008D4806">
      <w:pPr>
        <w:ind w:left="720"/>
        <w:rPr>
          <w:spacing w:val="-3"/>
          <w:lang w:val="en-GB"/>
        </w:rPr>
      </w:pPr>
      <w:r w:rsidRPr="00D4608C">
        <w:rPr>
          <w:spacing w:val="-3"/>
          <w:lang w:val="en-GB"/>
        </w:rPr>
        <w:t>there was a group of people outside who all seemed to be fire officers, and that I chose one of I</w:t>
      </w:r>
      <w:r w:rsidR="008D4806" w:rsidRPr="00D4608C">
        <w:rPr>
          <w:spacing w:val="-3"/>
          <w:lang w:val="en-GB"/>
        </w:rPr>
        <w:t xml:space="preserve"> </w:t>
      </w:r>
      <w:r w:rsidRPr="00D4608C">
        <w:rPr>
          <w:spacing w:val="-3"/>
          <w:lang w:val="en-GB"/>
        </w:rPr>
        <w:t xml:space="preserve">these people at random to speak to about the cause of the fire. Imagine, though, that nearly </w:t>
      </w:r>
      <w:proofErr w:type="gramStart"/>
      <w:r w:rsidRPr="00D4608C">
        <w:rPr>
          <w:spacing w:val="-3"/>
          <w:lang w:val="en-GB"/>
        </w:rPr>
        <w:t>all</w:t>
      </w:r>
      <w:r w:rsidR="008D4806" w:rsidRPr="00D4608C">
        <w:rPr>
          <w:spacing w:val="-3"/>
          <w:lang w:val="en-GB"/>
        </w:rPr>
        <w:t xml:space="preserve"> </w:t>
      </w:r>
      <w:r w:rsidRPr="00D4608C">
        <w:rPr>
          <w:spacing w:val="-3"/>
          <w:lang w:val="en-GB"/>
        </w:rPr>
        <w:t>of</w:t>
      </w:r>
      <w:proofErr w:type="gramEnd"/>
      <w:r w:rsidRPr="00D4608C">
        <w:rPr>
          <w:spacing w:val="-3"/>
          <w:lang w:val="en-GB"/>
        </w:rPr>
        <w:t xml:space="preserve"> the people outside my house are merely dressed as fire officers on their way to the fancy</w:t>
      </w:r>
      <w:r w:rsidR="008D4806" w:rsidRPr="00D4608C">
        <w:rPr>
          <w:spacing w:val="-3"/>
          <w:lang w:val="en-GB"/>
        </w:rPr>
        <w:t xml:space="preserve"> </w:t>
      </w:r>
      <w:r w:rsidRPr="00D4608C">
        <w:rPr>
          <w:spacing w:val="-3"/>
          <w:lang w:val="en-GB"/>
        </w:rPr>
        <w:t>dress party noted earlier, and that I just happened to choose the one genuine fire officer</w:t>
      </w:r>
      <w:r w:rsidR="008D4806" w:rsidRPr="00D4608C">
        <w:rPr>
          <w:spacing w:val="-3"/>
          <w:lang w:val="en-GB"/>
        </w:rPr>
        <w:t xml:space="preserve"> </w:t>
      </w:r>
      <w:r w:rsidRPr="00D4608C">
        <w:rPr>
          <w:spacing w:val="-3"/>
          <w:lang w:val="en-GB"/>
        </w:rPr>
        <w:t>among them. Furthermore, had spoken to one of the fake fire officers then I would have</w:t>
      </w:r>
      <w:r w:rsidR="008D4806" w:rsidRPr="00D4608C">
        <w:rPr>
          <w:spacing w:val="-3"/>
          <w:lang w:val="en-GB"/>
        </w:rPr>
        <w:t xml:space="preserve"> </w:t>
      </w:r>
      <w:r w:rsidRPr="00D4608C">
        <w:rPr>
          <w:spacing w:val="-3"/>
          <w:lang w:val="en-GB"/>
        </w:rPr>
        <w:t>been told a false explanation of why my house had burned down, but be none the wiser</w:t>
      </w:r>
      <w:r w:rsidR="00861A7F" w:rsidRPr="00D4608C">
        <w:rPr>
          <w:spacing w:val="-3"/>
          <w:lang w:val="en-GB"/>
        </w:rPr>
        <w:t xml:space="preserve"> </w:t>
      </w:r>
      <w:r w:rsidR="00861A7F" w:rsidRPr="00D4608C">
        <w:rPr>
          <w:spacing w:val="-3"/>
          <w:lang w:val="en-GB"/>
        </w:rPr>
        <w:fldChar w:fldCharType="begin"/>
      </w:r>
      <w:r w:rsidR="007477FD" w:rsidRPr="00D4608C">
        <w:rPr>
          <w:spacing w:val="-3"/>
          <w:lang w:val="en-GB"/>
        </w:rPr>
        <w:instrText xml:space="preserve"> ADDIN ZOTERO_ITEM CSL_CITATION {"citationID":"yFHrEI7E","properties":{"formattedCitation":"(Pritchard 2009, 108)","plainCitation":"(Pritchard 2009, 108)","dontUpdate":true,"noteIndex":0},"citationItems":[{"id":569,"uris":["http://zotero.org/users/1941972/items/5VMTKNKZ"],"itemData":{"id":569,"type":"article-journal","container-title":"Royal Institute of Philosophy Supplement","DOI":"10.1017/s1358246109000046","note":"publisher: Cambridge: Cambridge University Press","page":"19–43","source":"PhilPapers","title":"Knowledge, Understanding and Epistemic Value","volume":"64","author":[{"family":"Pritchard","given":"Duncan"}],"issued":{"date-parts":[["2009"]]},"citation-key":"pritchardKnowledgeUnderstandingEpistemic2009"},"locator":"108","label":"page"}],"schema":"https://github.com/citation-style-language/schema/raw/master/csl-citation.json"} </w:instrText>
      </w:r>
      <w:r w:rsidR="00861A7F" w:rsidRPr="00D4608C">
        <w:rPr>
          <w:spacing w:val="-3"/>
          <w:lang w:val="en-GB"/>
        </w:rPr>
        <w:fldChar w:fldCharType="separate"/>
      </w:r>
      <w:r w:rsidR="00861A7F" w:rsidRPr="00D4608C">
        <w:rPr>
          <w:spacing w:val="-3"/>
          <w:lang w:val="en-GB"/>
        </w:rPr>
        <w:t>(2009, 108)</w:t>
      </w:r>
      <w:r w:rsidR="00861A7F" w:rsidRPr="00D4608C">
        <w:rPr>
          <w:spacing w:val="-3"/>
          <w:lang w:val="en-GB"/>
        </w:rPr>
        <w:fldChar w:fldCharType="end"/>
      </w:r>
      <w:r w:rsidR="00861A7F" w:rsidRPr="00D4608C">
        <w:rPr>
          <w:spacing w:val="-3"/>
          <w:lang w:val="en-GB"/>
        </w:rPr>
        <w:t>.</w:t>
      </w:r>
    </w:p>
    <w:p w14:paraId="3850DDB5" w14:textId="77777777" w:rsidR="00604F48" w:rsidRPr="00D4608C" w:rsidRDefault="00604F48" w:rsidP="009672FE">
      <w:pPr>
        <w:rPr>
          <w:spacing w:val="-3"/>
          <w:lang w:val="en-GB"/>
        </w:rPr>
      </w:pPr>
    </w:p>
    <w:p w14:paraId="15C6D139" w14:textId="438AB04C" w:rsidR="00491ABF" w:rsidRPr="00BB1C14" w:rsidRDefault="008A39C3" w:rsidP="009672FE">
      <w:pPr>
        <w:rPr>
          <w:i/>
          <w:iCs/>
          <w:spacing w:val="-3"/>
          <w:lang w:val="en-GB"/>
        </w:rPr>
      </w:pPr>
      <w:r w:rsidRPr="00D4608C">
        <w:rPr>
          <w:spacing w:val="-3"/>
          <w:lang w:val="en-GB"/>
        </w:rPr>
        <w:t xml:space="preserve">As Pritchard sees it, understanding why is simply not vulnerable to being undermined by this kind of luck; you </w:t>
      </w:r>
      <w:r w:rsidRPr="00D4608C">
        <w:rPr>
          <w:i/>
          <w:iCs/>
          <w:spacing w:val="-3"/>
          <w:lang w:val="en-GB"/>
        </w:rPr>
        <w:t xml:space="preserve">do </w:t>
      </w:r>
      <w:r w:rsidRPr="00D4608C">
        <w:rPr>
          <w:spacing w:val="-3"/>
          <w:lang w:val="en-GB"/>
        </w:rPr>
        <w:t xml:space="preserve">understand why the house burnt down, </w:t>
      </w:r>
      <w:proofErr w:type="gramStart"/>
      <w:r w:rsidRPr="00D4608C">
        <w:rPr>
          <w:spacing w:val="-3"/>
          <w:lang w:val="en-GB"/>
        </w:rPr>
        <w:t>despite the fact that</w:t>
      </w:r>
      <w:proofErr w:type="gramEnd"/>
      <w:r w:rsidRPr="00D4608C">
        <w:rPr>
          <w:spacing w:val="-3"/>
          <w:lang w:val="en-GB"/>
        </w:rPr>
        <w:t xml:space="preserve"> the environmental risk</w:t>
      </w:r>
      <w:r w:rsidR="00F77CDC" w:rsidRPr="00D4608C">
        <w:rPr>
          <w:spacing w:val="-3"/>
          <w:lang w:val="en-GB"/>
        </w:rPr>
        <w:t xml:space="preserve"> at play, and despite the fact that such environmental epistemic risk is – as he takes it – incompatible with propositional knowledge. Pritchard </w:t>
      </w:r>
      <w:r w:rsidR="003A15F6">
        <w:rPr>
          <w:spacing w:val="-3"/>
          <w:lang w:val="en-GB"/>
        </w:rPr>
        <w:t xml:space="preserve">however </w:t>
      </w:r>
      <w:r w:rsidR="001B03A4">
        <w:rPr>
          <w:spacing w:val="-3"/>
          <w:lang w:val="en-GB"/>
        </w:rPr>
        <w:t>thinks our judgment should shift</w:t>
      </w:r>
      <w:r w:rsidR="00BD25BC">
        <w:rPr>
          <w:spacing w:val="-3"/>
          <w:lang w:val="en-GB"/>
        </w:rPr>
        <w:t xml:space="preserve"> to </w:t>
      </w:r>
      <w:r w:rsidR="00F94298">
        <w:rPr>
          <w:spacing w:val="-3"/>
          <w:lang w:val="en-GB"/>
        </w:rPr>
        <w:t>denying understanding-why</w:t>
      </w:r>
      <w:r w:rsidR="001B03A4">
        <w:rPr>
          <w:spacing w:val="-3"/>
          <w:lang w:val="en-GB"/>
        </w:rPr>
        <w:t xml:space="preserve"> </w:t>
      </w:r>
      <w:r w:rsidR="003F3EE8">
        <w:rPr>
          <w:spacing w:val="-3"/>
          <w:lang w:val="en-GB"/>
        </w:rPr>
        <w:t>if we shift the case such that the</w:t>
      </w:r>
      <w:r w:rsidR="001B03A4">
        <w:rPr>
          <w:spacing w:val="-3"/>
          <w:lang w:val="en-GB"/>
        </w:rPr>
        <w:t xml:space="preserve"> fire officer </w:t>
      </w:r>
      <w:r w:rsidR="003F3EE8">
        <w:rPr>
          <w:spacing w:val="-3"/>
          <w:lang w:val="en-GB"/>
        </w:rPr>
        <w:t>is a</w:t>
      </w:r>
      <w:r w:rsidR="001B03A4">
        <w:rPr>
          <w:spacing w:val="-3"/>
          <w:lang w:val="en-GB"/>
        </w:rPr>
        <w:t xml:space="preserve"> fake who only happened to offer a correct explanatio</w:t>
      </w:r>
      <w:r w:rsidR="00BD25BC">
        <w:rPr>
          <w:spacing w:val="-3"/>
          <w:lang w:val="en-GB"/>
        </w:rPr>
        <w:t>n (a case like that of Albert);</w:t>
      </w:r>
      <w:r w:rsidR="003F3EE8">
        <w:rPr>
          <w:spacing w:val="-3"/>
          <w:lang w:val="en-GB"/>
        </w:rPr>
        <w:t xml:space="preserve"> here, then, we should deny both knowledge-that and understanding-why.</w:t>
      </w:r>
      <w:r w:rsidR="00F94298">
        <w:rPr>
          <w:spacing w:val="-3"/>
          <w:lang w:val="en-GB"/>
        </w:rPr>
        <w:t xml:space="preserve"> </w:t>
      </w:r>
      <w:r w:rsidR="00491ABF">
        <w:rPr>
          <w:spacing w:val="-3"/>
          <w:lang w:val="en-GB"/>
        </w:rPr>
        <w:t>Given this verdict,</w:t>
      </w:r>
      <w:r w:rsidR="00F94298">
        <w:rPr>
          <w:spacing w:val="-3"/>
          <w:lang w:val="en-GB"/>
        </w:rPr>
        <w:t xml:space="preserve"> Pritchard</w:t>
      </w:r>
      <w:r w:rsidR="00BD25BC">
        <w:rPr>
          <w:spacing w:val="-3"/>
          <w:lang w:val="en-GB"/>
        </w:rPr>
        <w:t xml:space="preserve"> </w:t>
      </w:r>
      <w:r w:rsidR="00F77CDC" w:rsidRPr="00D4608C">
        <w:rPr>
          <w:spacing w:val="-3"/>
          <w:lang w:val="en-GB"/>
        </w:rPr>
        <w:t xml:space="preserve">accordingly takes understanding why to be </w:t>
      </w:r>
      <w:r w:rsidR="00491ABF">
        <w:rPr>
          <w:spacing w:val="-3"/>
          <w:lang w:val="en-GB"/>
        </w:rPr>
        <w:t>more</w:t>
      </w:r>
      <w:r w:rsidR="00F77CDC" w:rsidRPr="00D4608C">
        <w:rPr>
          <w:i/>
          <w:iCs/>
          <w:spacing w:val="-3"/>
          <w:lang w:val="en-GB"/>
        </w:rPr>
        <w:t xml:space="preserve"> </w:t>
      </w:r>
      <w:r w:rsidR="00F77CDC" w:rsidRPr="00D4608C">
        <w:rPr>
          <w:spacing w:val="-3"/>
          <w:lang w:val="en-GB"/>
        </w:rPr>
        <w:t xml:space="preserve">vulnerable </w:t>
      </w:r>
      <w:r w:rsidR="004863CE">
        <w:rPr>
          <w:spacing w:val="-3"/>
          <w:lang w:val="en-GB"/>
        </w:rPr>
        <w:t xml:space="preserve">to </w:t>
      </w:r>
      <w:r w:rsidR="00F77CDC" w:rsidRPr="00D4608C">
        <w:rPr>
          <w:spacing w:val="-3"/>
          <w:lang w:val="en-GB"/>
        </w:rPr>
        <w:t>epistemic risk</w:t>
      </w:r>
      <w:r w:rsidR="00BB1C14">
        <w:rPr>
          <w:spacing w:val="-3"/>
          <w:lang w:val="en-GB"/>
        </w:rPr>
        <w:t xml:space="preserve"> (in virtue of being vulnerable to intervening epistemic risk)</w:t>
      </w:r>
      <w:r w:rsidR="00F77CDC" w:rsidRPr="00D4608C">
        <w:rPr>
          <w:spacing w:val="-3"/>
          <w:lang w:val="en-GB"/>
        </w:rPr>
        <w:t xml:space="preserve"> than Morris takes it to be</w:t>
      </w:r>
      <w:r w:rsidR="00491ABF">
        <w:rPr>
          <w:spacing w:val="-3"/>
          <w:lang w:val="en-GB"/>
        </w:rPr>
        <w:t xml:space="preserve">, even </w:t>
      </w:r>
      <w:r w:rsidR="00321F51">
        <w:rPr>
          <w:spacing w:val="-3"/>
          <w:lang w:val="en-GB"/>
        </w:rPr>
        <w:t>while allowing that understanding-why is</w:t>
      </w:r>
      <w:r w:rsidR="00BB1C14">
        <w:rPr>
          <w:spacing w:val="-3"/>
          <w:lang w:val="en-GB"/>
        </w:rPr>
        <w:t xml:space="preserve"> not vulnerable to the kind of environmental epistemic risk that h</w:t>
      </w:r>
      <w:r w:rsidR="00614B5D">
        <w:rPr>
          <w:spacing w:val="-3"/>
          <w:lang w:val="en-GB"/>
        </w:rPr>
        <w:t xml:space="preserve">e thinks knowledge is vulnerable to being undermined by. </w:t>
      </w:r>
    </w:p>
    <w:p w14:paraId="157DEF95" w14:textId="4C4C1E88" w:rsidR="00F77CDC" w:rsidRPr="00D4608C" w:rsidRDefault="00F77CDC" w:rsidP="00491ABF">
      <w:pPr>
        <w:ind w:firstLine="720"/>
        <w:rPr>
          <w:spacing w:val="-3"/>
          <w:lang w:val="en-GB"/>
        </w:rPr>
      </w:pPr>
      <w:r w:rsidRPr="00D4608C">
        <w:rPr>
          <w:spacing w:val="-3"/>
          <w:lang w:val="en-GB"/>
        </w:rPr>
        <w:t>Khalifa offers a somewhat less permissive picture yet</w:t>
      </w:r>
      <w:r w:rsidR="00310F9E">
        <w:rPr>
          <w:spacing w:val="-3"/>
          <w:lang w:val="en-GB"/>
        </w:rPr>
        <w:t xml:space="preserve"> of understanding why</w:t>
      </w:r>
      <w:r w:rsidRPr="00D4608C">
        <w:rPr>
          <w:spacing w:val="-3"/>
          <w:lang w:val="en-GB"/>
        </w:rPr>
        <w:t>:</w:t>
      </w:r>
      <w:r w:rsidR="00672FB6" w:rsidRPr="00D4608C">
        <w:rPr>
          <w:spacing w:val="-3"/>
          <w:lang w:val="en-GB"/>
        </w:rPr>
        <w:t xml:space="preserve"> Khalifa takes it that </w:t>
      </w:r>
      <w:r w:rsidR="00672FB6" w:rsidRPr="00D4608C">
        <w:rPr>
          <w:i/>
          <w:iCs/>
          <w:spacing w:val="-3"/>
          <w:lang w:val="en-GB"/>
        </w:rPr>
        <w:t xml:space="preserve">if </w:t>
      </w:r>
      <w:r w:rsidR="00672FB6" w:rsidRPr="00D4608C">
        <w:rPr>
          <w:spacing w:val="-3"/>
          <w:lang w:val="en-GB"/>
        </w:rPr>
        <w:t xml:space="preserve">understanding is </w:t>
      </w:r>
      <w:r w:rsidR="00672FB6" w:rsidRPr="00D4608C">
        <w:rPr>
          <w:i/>
          <w:iCs/>
          <w:spacing w:val="-3"/>
          <w:lang w:val="en-GB"/>
        </w:rPr>
        <w:t xml:space="preserve">invulnerable </w:t>
      </w:r>
      <w:r w:rsidR="00672FB6" w:rsidRPr="00D4608C">
        <w:rPr>
          <w:spacing w:val="-3"/>
          <w:lang w:val="en-GB"/>
        </w:rPr>
        <w:t>to environmental epistemic risk (as Pritchard takes it to be), then it would be less valuable on account of this; as he puts it, ‘if understanding is environmentally lucky, it is always inferior to the understanding that a corresponding case of knowledge would provide’.</w:t>
      </w:r>
      <w:r w:rsidR="0046486F" w:rsidRPr="00D4608C">
        <w:rPr>
          <w:rStyle w:val="FootnoteReference"/>
          <w:spacing w:val="-3"/>
          <w:lang w:val="en-GB"/>
        </w:rPr>
        <w:footnoteReference w:id="8"/>
      </w:r>
      <w:r w:rsidR="00672FB6" w:rsidRPr="00D4608C">
        <w:rPr>
          <w:spacing w:val="-3"/>
          <w:lang w:val="en-GB"/>
        </w:rPr>
        <w:t xml:space="preserve"> With reference to the fire officer case, then, the idea will be that </w:t>
      </w:r>
      <w:r w:rsidR="00672FB6" w:rsidRPr="00D4608C">
        <w:rPr>
          <w:i/>
          <w:iCs/>
          <w:spacing w:val="-3"/>
          <w:lang w:val="en-GB"/>
        </w:rPr>
        <w:t xml:space="preserve">even if </w:t>
      </w:r>
      <w:r w:rsidR="00672FB6" w:rsidRPr="00D4608C">
        <w:rPr>
          <w:spacing w:val="-3"/>
          <w:lang w:val="en-GB"/>
        </w:rPr>
        <w:t>you understand why the house burnt down when speaking with the real fire officer surrounded by fakes, you would be better off</w:t>
      </w:r>
      <w:r w:rsidR="00B628B2" w:rsidRPr="00D4608C">
        <w:rPr>
          <w:spacing w:val="-3"/>
          <w:lang w:val="en-GB"/>
        </w:rPr>
        <w:t xml:space="preserve"> epistemically</w:t>
      </w:r>
      <w:r w:rsidR="00672FB6" w:rsidRPr="00D4608C">
        <w:rPr>
          <w:spacing w:val="-3"/>
          <w:lang w:val="en-GB"/>
        </w:rPr>
        <w:t xml:space="preserve"> if </w:t>
      </w:r>
      <w:r w:rsidR="00B628B2" w:rsidRPr="00D4608C">
        <w:rPr>
          <w:spacing w:val="-3"/>
          <w:lang w:val="en-GB"/>
        </w:rPr>
        <w:t xml:space="preserve">also </w:t>
      </w:r>
      <w:r w:rsidR="00B628B2" w:rsidRPr="00D4608C">
        <w:rPr>
          <w:i/>
          <w:iCs/>
          <w:spacing w:val="-3"/>
          <w:lang w:val="en-GB"/>
        </w:rPr>
        <w:t xml:space="preserve">knowing </w:t>
      </w:r>
      <w:r w:rsidR="00B628B2" w:rsidRPr="00D4608C">
        <w:rPr>
          <w:spacing w:val="-3"/>
          <w:lang w:val="en-GB"/>
        </w:rPr>
        <w:t>this (that the house bur</w:t>
      </w:r>
      <w:r w:rsidR="009B4980" w:rsidRPr="00D4608C">
        <w:rPr>
          <w:spacing w:val="-3"/>
          <w:lang w:val="en-GB"/>
        </w:rPr>
        <w:t>n</w:t>
      </w:r>
      <w:r w:rsidR="00B628B2" w:rsidRPr="00D4608C">
        <w:rPr>
          <w:spacing w:val="-3"/>
          <w:lang w:val="en-GB"/>
        </w:rPr>
        <w:t xml:space="preserve">t down because of faulty wiring), </w:t>
      </w:r>
      <w:r w:rsidR="00B628B2" w:rsidRPr="00D4608C">
        <w:rPr>
          <w:spacing w:val="-3"/>
          <w:lang w:val="en-GB"/>
        </w:rPr>
        <w:lastRenderedPageBreak/>
        <w:t xml:space="preserve">something you’d know only if the environmental epistemic risk were eliminated (e.g., if there were no near-by fake fire officers). </w:t>
      </w:r>
    </w:p>
    <w:p w14:paraId="468DF6C8" w14:textId="25697486" w:rsidR="00B628B2" w:rsidRPr="00D4608C" w:rsidRDefault="00B628B2" w:rsidP="009672FE">
      <w:pPr>
        <w:rPr>
          <w:spacing w:val="-3"/>
          <w:lang w:val="en-GB"/>
        </w:rPr>
      </w:pPr>
      <w:r w:rsidRPr="00D4608C">
        <w:rPr>
          <w:spacing w:val="-3"/>
          <w:lang w:val="en-GB"/>
        </w:rPr>
        <w:tab/>
        <w:t xml:space="preserve">Finally, </w:t>
      </w:r>
      <w:r w:rsidRPr="00310F9E">
        <w:rPr>
          <w:i/>
          <w:iCs/>
          <w:spacing w:val="-3"/>
          <w:lang w:val="en-GB"/>
        </w:rPr>
        <w:t>least</w:t>
      </w:r>
      <w:r w:rsidRPr="00D4608C">
        <w:rPr>
          <w:spacing w:val="-3"/>
          <w:lang w:val="en-GB"/>
        </w:rPr>
        <w:t xml:space="preserve"> permissive of all is the kind knowledge-reductionist account of understanding why defended by </w:t>
      </w:r>
      <w:proofErr w:type="spellStart"/>
      <w:r w:rsidRPr="00D4608C">
        <w:rPr>
          <w:spacing w:val="-3"/>
          <w:lang w:val="en-GB"/>
        </w:rPr>
        <w:t>Sliwa</w:t>
      </w:r>
      <w:proofErr w:type="spellEnd"/>
      <w:r w:rsidRPr="00D4608C">
        <w:rPr>
          <w:spacing w:val="-3"/>
          <w:lang w:val="en-GB"/>
        </w:rPr>
        <w:t xml:space="preserve"> </w:t>
      </w:r>
      <w:r w:rsidRPr="00D4608C">
        <w:rPr>
          <w:spacing w:val="-3"/>
          <w:lang w:val="en-GB"/>
        </w:rPr>
        <w:fldChar w:fldCharType="begin"/>
      </w:r>
      <w:r w:rsidR="007477FD" w:rsidRPr="00D4608C">
        <w:rPr>
          <w:spacing w:val="-3"/>
          <w:lang w:val="en-GB"/>
        </w:rPr>
        <w:instrText xml:space="preserve"> ADDIN ZOTERO_ITEM CSL_CITATION {"citationID":"wZvbnPoh","properties":{"formattedCitation":"(2015)","plainCitation":"(2015)","noteIndex":0},"citationItems":[{"id":87,"uris":["http://zotero.org/users/1941972/items/SN5JNRG2"],"itemData":{"id":87,"type":"paper-conference","container-title":"Proceedings of the Aristotelian Society","note":"issue: 1_pt_1","page":"57–74","publisher":"Oxford University Press Oxford, UK","source":"Google Scholar","title":"IV—Understanding and knowing","volume":"115","author":[{"family":"Sliwa","given":"Paulina"}],"issued":{"date-parts":[["2015"]]},"citation-key":"sliwaIVUnderstandingKnowing2015"},"label":"page","suppress-author":true}],"schema":"https://github.com/citation-style-language/schema/raw/master/csl-citation.json"} </w:instrText>
      </w:r>
      <w:r w:rsidRPr="00D4608C">
        <w:rPr>
          <w:spacing w:val="-3"/>
          <w:lang w:val="en-GB"/>
        </w:rPr>
        <w:fldChar w:fldCharType="separate"/>
      </w:r>
      <w:r w:rsidRPr="00D4608C">
        <w:rPr>
          <w:spacing w:val="-3"/>
          <w:lang w:val="en-GB"/>
        </w:rPr>
        <w:t>(2015)</w:t>
      </w:r>
      <w:r w:rsidRPr="00D4608C">
        <w:rPr>
          <w:spacing w:val="-3"/>
          <w:lang w:val="en-GB"/>
        </w:rPr>
        <w:fldChar w:fldCharType="end"/>
      </w:r>
      <w:r w:rsidRPr="00D4608C">
        <w:rPr>
          <w:spacing w:val="-3"/>
          <w:lang w:val="en-GB"/>
        </w:rPr>
        <w:t xml:space="preserve">; for </w:t>
      </w:r>
      <w:proofErr w:type="spellStart"/>
      <w:r w:rsidRPr="00D4608C">
        <w:rPr>
          <w:spacing w:val="-3"/>
          <w:lang w:val="en-GB"/>
        </w:rPr>
        <w:t>Sliwa</w:t>
      </w:r>
      <w:proofErr w:type="spellEnd"/>
      <w:r w:rsidRPr="00D4608C">
        <w:rPr>
          <w:spacing w:val="-3"/>
          <w:lang w:val="en-GB"/>
        </w:rPr>
        <w:t xml:space="preserve"> the question of whether </w:t>
      </w:r>
      <w:r w:rsidR="008062D7" w:rsidRPr="00D4608C">
        <w:rPr>
          <w:spacing w:val="-3"/>
          <w:lang w:val="en-GB"/>
        </w:rPr>
        <w:t xml:space="preserve">you understanding why something is so </w:t>
      </w:r>
      <w:r w:rsidR="005C1DA0" w:rsidRPr="00D4608C">
        <w:rPr>
          <w:spacing w:val="-3"/>
          <w:lang w:val="en-GB"/>
        </w:rPr>
        <w:t xml:space="preserve">reduces to the question of whether you know why something is so; you understand why p because q </w:t>
      </w:r>
      <w:proofErr w:type="spellStart"/>
      <w:r w:rsidR="005C1DA0" w:rsidRPr="00D4608C">
        <w:rPr>
          <w:spacing w:val="-3"/>
          <w:lang w:val="en-GB"/>
        </w:rPr>
        <w:t>iff</w:t>
      </w:r>
      <w:proofErr w:type="spellEnd"/>
      <w:r w:rsidR="005C1DA0" w:rsidRPr="00D4608C">
        <w:rPr>
          <w:spacing w:val="-3"/>
          <w:lang w:val="en-GB"/>
        </w:rPr>
        <w:t xml:space="preserve"> you know that p because q. Because knowledge is vulnerable to both intervening and environmental epistemic risk, so likewise is understanding. </w:t>
      </w:r>
    </w:p>
    <w:p w14:paraId="590E6ACA" w14:textId="1923BEE5" w:rsidR="00B628B2" w:rsidRPr="00D4608C" w:rsidRDefault="00B628B2" w:rsidP="009672FE">
      <w:pPr>
        <w:rPr>
          <w:spacing w:val="-3"/>
          <w:lang w:val="en-GB"/>
        </w:rPr>
      </w:pPr>
    </w:p>
    <w:p w14:paraId="20246BAA" w14:textId="3FEBB7B3" w:rsidR="005F752D" w:rsidRPr="00D4608C" w:rsidRDefault="00B628B2" w:rsidP="005F752D">
      <w:pPr>
        <w:rPr>
          <w:spacing w:val="-3"/>
          <w:lang w:val="en-GB"/>
        </w:rPr>
      </w:pPr>
      <w:r w:rsidRPr="00D4608C">
        <w:rPr>
          <w:spacing w:val="-3"/>
          <w:lang w:val="en-GB"/>
        </w:rPr>
        <w:t>§</w:t>
      </w:r>
      <w:r w:rsidR="007C7C3E" w:rsidRPr="00D4608C">
        <w:rPr>
          <w:spacing w:val="-3"/>
          <w:lang w:val="en-GB"/>
        </w:rPr>
        <w:t xml:space="preserve">3 </w:t>
      </w:r>
      <w:r w:rsidR="004E7124" w:rsidRPr="00D4608C">
        <w:rPr>
          <w:spacing w:val="-3"/>
          <w:lang w:val="en-GB"/>
        </w:rPr>
        <w:t xml:space="preserve">The preceding section sketched a picture of the understanding’s vulnerability to risk which the reader may have noticed runs jarringly </w:t>
      </w:r>
      <w:r w:rsidR="004E7124" w:rsidRPr="00D4608C">
        <w:rPr>
          <w:i/>
          <w:iCs/>
          <w:spacing w:val="-3"/>
          <w:lang w:val="en-GB"/>
        </w:rPr>
        <w:t>contrary</w:t>
      </w:r>
      <w:r w:rsidR="004E7124" w:rsidRPr="00D4608C">
        <w:rPr>
          <w:spacing w:val="-3"/>
          <w:lang w:val="en-GB"/>
        </w:rPr>
        <w:t xml:space="preserve"> to</w:t>
      </w:r>
      <w:r w:rsidR="00623E11" w:rsidRPr="00D4608C">
        <w:rPr>
          <w:spacing w:val="-3"/>
          <w:lang w:val="en-GB"/>
        </w:rPr>
        <w:t xml:space="preserve"> our guiding insight from §1, which was that if understanding </w:t>
      </w:r>
      <w:r w:rsidR="00623E11" w:rsidRPr="00D4608C">
        <w:rPr>
          <w:i/>
          <w:iCs/>
          <w:spacing w:val="-3"/>
          <w:lang w:val="en-GB"/>
        </w:rPr>
        <w:t xml:space="preserve">takes more </w:t>
      </w:r>
      <w:r w:rsidR="00623E11" w:rsidRPr="00D4608C">
        <w:rPr>
          <w:spacing w:val="-3"/>
          <w:lang w:val="en-GB"/>
        </w:rPr>
        <w:t>to achieve than knowledge</w:t>
      </w:r>
      <w:r w:rsidR="003F6647" w:rsidRPr="00D4608C">
        <w:rPr>
          <w:spacing w:val="-3"/>
          <w:lang w:val="en-GB"/>
        </w:rPr>
        <w:t xml:space="preserve"> by a given thinker</w:t>
      </w:r>
      <w:r w:rsidR="00623E11" w:rsidRPr="00D4608C">
        <w:rPr>
          <w:spacing w:val="-3"/>
          <w:lang w:val="en-GB"/>
        </w:rPr>
        <w:t>, then</w:t>
      </w:r>
      <w:r w:rsidR="00404DD5" w:rsidRPr="00D4608C">
        <w:rPr>
          <w:spacing w:val="-3"/>
          <w:lang w:val="en-GB"/>
        </w:rPr>
        <w:t xml:space="preserve">, </w:t>
      </w:r>
      <w:r w:rsidR="00B47587" w:rsidRPr="00D4608C">
        <w:rPr>
          <w:spacing w:val="-3"/>
          <w:lang w:val="en-GB"/>
        </w:rPr>
        <w:t>ceteris paribus</w:t>
      </w:r>
      <w:r w:rsidR="00404DD5" w:rsidRPr="00D4608C">
        <w:rPr>
          <w:spacing w:val="-3"/>
          <w:lang w:val="en-GB"/>
        </w:rPr>
        <w:t>,</w:t>
      </w:r>
      <w:r w:rsidR="00B47587" w:rsidRPr="00D4608C">
        <w:rPr>
          <w:spacing w:val="-3"/>
          <w:lang w:val="en-GB"/>
        </w:rPr>
        <w:t xml:space="preserve"> our</w:t>
      </w:r>
      <w:r w:rsidR="00623E11" w:rsidRPr="00D4608C">
        <w:rPr>
          <w:spacing w:val="-3"/>
          <w:lang w:val="en-GB"/>
        </w:rPr>
        <w:t xml:space="preserve"> vulnerabilities to </w:t>
      </w:r>
      <w:r w:rsidR="00FC4CA2" w:rsidRPr="00D4608C">
        <w:rPr>
          <w:i/>
          <w:iCs/>
          <w:spacing w:val="-3"/>
          <w:lang w:val="en-GB"/>
        </w:rPr>
        <w:t>the former’s</w:t>
      </w:r>
      <w:r w:rsidR="00623E11" w:rsidRPr="00D4608C">
        <w:rPr>
          <w:i/>
          <w:iCs/>
          <w:spacing w:val="-3"/>
          <w:lang w:val="en-GB"/>
        </w:rPr>
        <w:t xml:space="preserve"> </w:t>
      </w:r>
      <w:r w:rsidR="00623E11" w:rsidRPr="00D4608C">
        <w:rPr>
          <w:spacing w:val="-3"/>
          <w:lang w:val="en-GB"/>
        </w:rPr>
        <w:t>converse (confusion</w:t>
      </w:r>
      <w:r w:rsidR="00B47587" w:rsidRPr="00D4608C">
        <w:rPr>
          <w:spacing w:val="-3"/>
          <w:lang w:val="en-GB"/>
        </w:rPr>
        <w:t>) should be</w:t>
      </w:r>
      <w:r w:rsidR="00623E11" w:rsidRPr="00D4608C">
        <w:rPr>
          <w:spacing w:val="-3"/>
          <w:lang w:val="en-GB"/>
        </w:rPr>
        <w:t xml:space="preserve"> greater than our vulnerabilities </w:t>
      </w:r>
      <w:r w:rsidR="00FC4CA2" w:rsidRPr="00D4608C">
        <w:rPr>
          <w:spacing w:val="-3"/>
          <w:lang w:val="en-GB"/>
        </w:rPr>
        <w:t xml:space="preserve">to the </w:t>
      </w:r>
      <w:r w:rsidR="00FC4CA2" w:rsidRPr="00D4608C">
        <w:rPr>
          <w:i/>
          <w:iCs/>
          <w:spacing w:val="-3"/>
          <w:lang w:val="en-GB"/>
        </w:rPr>
        <w:t>latter’s</w:t>
      </w:r>
      <w:r w:rsidR="00404DD5" w:rsidRPr="00D4608C">
        <w:rPr>
          <w:spacing w:val="-3"/>
          <w:lang w:val="en-GB"/>
        </w:rPr>
        <w:t xml:space="preserve"> converse, (mere) ignorance</w:t>
      </w:r>
      <w:r w:rsidR="00623E11" w:rsidRPr="00D4608C">
        <w:rPr>
          <w:spacing w:val="-3"/>
          <w:lang w:val="en-GB"/>
        </w:rPr>
        <w:t>.</w:t>
      </w:r>
      <w:r w:rsidR="0029592E" w:rsidRPr="00D4608C">
        <w:rPr>
          <w:rStyle w:val="FootnoteReference"/>
          <w:spacing w:val="-3"/>
          <w:lang w:val="en-GB"/>
        </w:rPr>
        <w:footnoteReference w:id="9"/>
      </w:r>
      <w:r w:rsidR="00623E11" w:rsidRPr="00D4608C">
        <w:rPr>
          <w:spacing w:val="-3"/>
          <w:lang w:val="en-GB"/>
        </w:rPr>
        <w:t xml:space="preserve"> And yet, </w:t>
      </w:r>
      <w:r w:rsidR="00195248" w:rsidRPr="00D4608C">
        <w:rPr>
          <w:spacing w:val="-3"/>
          <w:lang w:val="en-GB"/>
        </w:rPr>
        <w:t>our</w:t>
      </w:r>
      <w:r w:rsidR="00623E11" w:rsidRPr="00D4608C">
        <w:rPr>
          <w:spacing w:val="-3"/>
          <w:lang w:val="en-GB"/>
        </w:rPr>
        <w:t xml:space="preserve"> brief examination of a spectrum of views about understanding why </w:t>
      </w:r>
      <w:r w:rsidR="00195248" w:rsidRPr="00D4608C">
        <w:rPr>
          <w:spacing w:val="-3"/>
          <w:lang w:val="en-GB"/>
        </w:rPr>
        <w:t>looked</w:t>
      </w:r>
      <w:r w:rsidR="00B47587" w:rsidRPr="00D4608C">
        <w:rPr>
          <w:spacing w:val="-3"/>
          <w:lang w:val="en-GB"/>
        </w:rPr>
        <w:t xml:space="preserve"> to</w:t>
      </w:r>
      <w:r w:rsidR="00623E11" w:rsidRPr="00D4608C">
        <w:rPr>
          <w:spacing w:val="-3"/>
          <w:lang w:val="en-GB"/>
        </w:rPr>
        <w:t xml:space="preserve"> indicate the opposite</w:t>
      </w:r>
      <w:r w:rsidR="006019D6" w:rsidRPr="00D4608C">
        <w:rPr>
          <w:spacing w:val="-3"/>
          <w:lang w:val="en-GB"/>
        </w:rPr>
        <w:t xml:space="preserve">. </w:t>
      </w:r>
      <w:r w:rsidR="00900FA1" w:rsidRPr="00D4608C">
        <w:rPr>
          <w:spacing w:val="-3"/>
          <w:lang w:val="en-GB"/>
        </w:rPr>
        <w:t>We seem faced</w:t>
      </w:r>
      <w:r w:rsidR="00A5447F" w:rsidRPr="00D4608C">
        <w:rPr>
          <w:spacing w:val="-3"/>
          <w:lang w:val="en-GB"/>
        </w:rPr>
        <w:t>,</w:t>
      </w:r>
      <w:r w:rsidR="00900FA1" w:rsidRPr="00D4608C">
        <w:rPr>
          <w:spacing w:val="-3"/>
          <w:lang w:val="en-GB"/>
        </w:rPr>
        <w:t xml:space="preserve"> then with a puzzle</w:t>
      </w:r>
      <w:r w:rsidR="00F02E23" w:rsidRPr="00D4608C">
        <w:rPr>
          <w:spacing w:val="-3"/>
          <w:lang w:val="en-GB"/>
        </w:rPr>
        <w:t>, which it will be helpful to now make more precise. Taken together, §§1-2 suggest that</w:t>
      </w:r>
      <w:r w:rsidR="00900FA1" w:rsidRPr="00D4608C">
        <w:rPr>
          <w:spacing w:val="-3"/>
          <w:lang w:val="en-GB"/>
        </w:rPr>
        <w:t xml:space="preserve"> </w:t>
      </w:r>
      <w:r w:rsidR="00A5447F" w:rsidRPr="00D4608C">
        <w:rPr>
          <w:spacing w:val="-3"/>
          <w:lang w:val="en-GB"/>
        </w:rPr>
        <w:t>we should part ways with</w:t>
      </w:r>
      <w:r w:rsidR="00900FA1" w:rsidRPr="00D4608C">
        <w:rPr>
          <w:spacing w:val="-3"/>
          <w:lang w:val="en-GB"/>
        </w:rPr>
        <w:t xml:space="preserve"> </w:t>
      </w:r>
      <w:r w:rsidR="00D66AA6" w:rsidRPr="00D4608C">
        <w:rPr>
          <w:spacing w:val="-3"/>
          <w:lang w:val="en-GB"/>
        </w:rPr>
        <w:t>at least one of the following</w:t>
      </w:r>
      <w:r w:rsidR="00E426E6" w:rsidRPr="00D4608C">
        <w:rPr>
          <w:spacing w:val="-3"/>
          <w:lang w:val="en-GB"/>
        </w:rPr>
        <w:t xml:space="preserve"> independently plausible claims</w:t>
      </w:r>
      <w:r w:rsidR="00D66AA6" w:rsidRPr="00D4608C">
        <w:rPr>
          <w:spacing w:val="-3"/>
          <w:lang w:val="en-GB"/>
        </w:rPr>
        <w:t>:</w:t>
      </w:r>
    </w:p>
    <w:p w14:paraId="18F3D78E" w14:textId="77777777" w:rsidR="005F752D" w:rsidRPr="00D4608C" w:rsidRDefault="005F752D" w:rsidP="005F752D">
      <w:pPr>
        <w:rPr>
          <w:spacing w:val="-3"/>
          <w:lang w:val="en-GB"/>
        </w:rPr>
      </w:pPr>
    </w:p>
    <w:p w14:paraId="62B69824" w14:textId="18C40A61" w:rsidR="005F752D" w:rsidRPr="00D4608C" w:rsidRDefault="00D96F1E" w:rsidP="005F752D">
      <w:pPr>
        <w:pStyle w:val="ListParagraph"/>
        <w:numPr>
          <w:ilvl w:val="0"/>
          <w:numId w:val="7"/>
        </w:numPr>
        <w:rPr>
          <w:spacing w:val="-3"/>
          <w:lang w:val="en-GB"/>
        </w:rPr>
      </w:pPr>
      <w:r w:rsidRPr="00D4608C">
        <w:rPr>
          <w:spacing w:val="-3"/>
          <w:lang w:val="en-GB"/>
        </w:rPr>
        <w:t xml:space="preserve">For all S, p, </w:t>
      </w:r>
      <w:r w:rsidR="00AE5EFD" w:rsidRPr="00D4608C">
        <w:rPr>
          <w:spacing w:val="-3"/>
          <w:lang w:val="en-GB"/>
        </w:rPr>
        <w:t>understanding</w:t>
      </w:r>
      <w:r w:rsidR="00897A78" w:rsidRPr="00D4608C">
        <w:rPr>
          <w:spacing w:val="-3"/>
          <w:lang w:val="en-GB"/>
        </w:rPr>
        <w:t xml:space="preserve"> why p</w:t>
      </w:r>
      <w:r w:rsidR="00AE5EFD" w:rsidRPr="00D4608C">
        <w:rPr>
          <w:spacing w:val="-3"/>
          <w:lang w:val="en-GB"/>
        </w:rPr>
        <w:t xml:space="preserve"> </w:t>
      </w:r>
      <w:r w:rsidR="00AE5EFD" w:rsidRPr="00D4608C">
        <w:rPr>
          <w:i/>
          <w:iCs/>
          <w:spacing w:val="-3"/>
          <w:lang w:val="en-GB"/>
        </w:rPr>
        <w:t xml:space="preserve">takes more </w:t>
      </w:r>
      <w:r w:rsidR="00AE5EFD" w:rsidRPr="00D4608C">
        <w:rPr>
          <w:spacing w:val="-3"/>
          <w:lang w:val="en-GB"/>
        </w:rPr>
        <w:t>to achieve than</w:t>
      </w:r>
      <w:r w:rsidR="00897A78" w:rsidRPr="00D4608C">
        <w:rPr>
          <w:spacing w:val="-3"/>
          <w:lang w:val="en-GB"/>
        </w:rPr>
        <w:t xml:space="preserve"> (mere)</w:t>
      </w:r>
      <w:r w:rsidR="00AE5EFD" w:rsidRPr="00D4608C">
        <w:rPr>
          <w:spacing w:val="-3"/>
          <w:lang w:val="en-GB"/>
        </w:rPr>
        <w:t xml:space="preserve"> knowledge</w:t>
      </w:r>
      <w:r w:rsidR="00897A78" w:rsidRPr="00D4608C">
        <w:rPr>
          <w:spacing w:val="-3"/>
          <w:lang w:val="en-GB"/>
        </w:rPr>
        <w:t xml:space="preserve"> why p (viz., than knowledge that p because q).</w:t>
      </w:r>
    </w:p>
    <w:p w14:paraId="7C11C2E6" w14:textId="596C21B2" w:rsidR="00847E59" w:rsidRPr="00D4608C" w:rsidRDefault="00DB424F" w:rsidP="005F752D">
      <w:pPr>
        <w:pStyle w:val="ListParagraph"/>
        <w:numPr>
          <w:ilvl w:val="0"/>
          <w:numId w:val="7"/>
        </w:numPr>
        <w:rPr>
          <w:spacing w:val="-3"/>
          <w:lang w:val="en-GB"/>
        </w:rPr>
      </w:pPr>
      <w:r w:rsidRPr="00D4608C">
        <w:rPr>
          <w:spacing w:val="-3"/>
          <w:lang w:val="en-GB"/>
        </w:rPr>
        <w:t>For all S</w:t>
      </w:r>
      <w:r w:rsidR="00223C30" w:rsidRPr="00D4608C">
        <w:rPr>
          <w:spacing w:val="-3"/>
          <w:lang w:val="en-GB"/>
        </w:rPr>
        <w:t>,</w:t>
      </w:r>
      <w:r w:rsidR="004D7160" w:rsidRPr="00D4608C">
        <w:rPr>
          <w:spacing w:val="-3"/>
          <w:lang w:val="en-GB"/>
        </w:rPr>
        <w:t xml:space="preserve"> for any two epistemic achievements </w:t>
      </w:r>
      <w:r w:rsidR="00F92927" w:rsidRPr="00D4608C">
        <w:rPr>
          <w:spacing w:val="-3"/>
          <w:lang w:val="en-GB"/>
        </w:rPr>
        <w:t>vis-à-vis p, A and B,</w:t>
      </w:r>
      <w:r w:rsidR="00223C30" w:rsidRPr="00D4608C">
        <w:rPr>
          <w:spacing w:val="-3"/>
          <w:lang w:val="en-GB"/>
        </w:rPr>
        <w:t xml:space="preserve"> if it takes more </w:t>
      </w:r>
      <w:r w:rsidR="005F752D" w:rsidRPr="00D4608C">
        <w:rPr>
          <w:spacing w:val="-3"/>
          <w:lang w:val="en-GB"/>
        </w:rPr>
        <w:t xml:space="preserve">for </w:t>
      </w:r>
      <w:r w:rsidR="00F92927" w:rsidRPr="00D4608C">
        <w:rPr>
          <w:spacing w:val="-3"/>
          <w:lang w:val="en-GB"/>
        </w:rPr>
        <w:t xml:space="preserve">S </w:t>
      </w:r>
      <w:r w:rsidR="00223C30" w:rsidRPr="00D4608C">
        <w:rPr>
          <w:spacing w:val="-3"/>
          <w:lang w:val="en-GB"/>
        </w:rPr>
        <w:t>to achieve A than B</w:t>
      </w:r>
      <w:r w:rsidR="00F92927" w:rsidRPr="00D4608C">
        <w:rPr>
          <w:spacing w:val="-3"/>
          <w:lang w:val="en-GB"/>
        </w:rPr>
        <w:t xml:space="preserve"> vis-à-vis p</w:t>
      </w:r>
      <w:r w:rsidR="00223C30" w:rsidRPr="00D4608C">
        <w:rPr>
          <w:spacing w:val="-3"/>
          <w:lang w:val="en-GB"/>
        </w:rPr>
        <w:t xml:space="preserve">, then ceteris paribus, </w:t>
      </w:r>
      <w:r w:rsidR="005F752D" w:rsidRPr="00D4608C">
        <w:rPr>
          <w:spacing w:val="-3"/>
          <w:lang w:val="en-GB"/>
        </w:rPr>
        <w:t xml:space="preserve">one is more cognitively vulnerable to </w:t>
      </w:r>
      <w:r w:rsidR="00263898" w:rsidRPr="00D4608C">
        <w:rPr>
          <w:spacing w:val="-3"/>
          <w:lang w:val="en-GB"/>
        </w:rPr>
        <w:t>the risk</w:t>
      </w:r>
      <w:r w:rsidR="005F752D" w:rsidRPr="00D4608C">
        <w:rPr>
          <w:spacing w:val="-3"/>
          <w:lang w:val="en-GB"/>
        </w:rPr>
        <w:t xml:space="preserve"> of lacking A than </w:t>
      </w:r>
      <w:proofErr w:type="gramStart"/>
      <w:r w:rsidR="005F752D" w:rsidRPr="00D4608C">
        <w:rPr>
          <w:spacing w:val="-3"/>
          <w:lang w:val="en-GB"/>
        </w:rPr>
        <w:t>B;</w:t>
      </w:r>
      <w:proofErr w:type="gramEnd"/>
    </w:p>
    <w:p w14:paraId="01B9FAA2" w14:textId="1FBEB788" w:rsidR="005F752D" w:rsidRPr="00D4608C" w:rsidRDefault="00442785" w:rsidP="005F752D">
      <w:pPr>
        <w:pStyle w:val="ListParagraph"/>
        <w:numPr>
          <w:ilvl w:val="0"/>
          <w:numId w:val="7"/>
        </w:numPr>
        <w:rPr>
          <w:spacing w:val="-3"/>
          <w:lang w:val="en-GB"/>
        </w:rPr>
      </w:pPr>
      <w:r w:rsidRPr="00D4608C">
        <w:rPr>
          <w:spacing w:val="-3"/>
          <w:lang w:val="en-GB"/>
        </w:rPr>
        <w:t xml:space="preserve">For all S, p, </w:t>
      </w:r>
      <w:r w:rsidR="00AC4F81" w:rsidRPr="00D4608C">
        <w:rPr>
          <w:spacing w:val="-3"/>
          <w:lang w:val="en-GB"/>
        </w:rPr>
        <w:t>S’s cognitive vulnerability to risks of lacking understanding</w:t>
      </w:r>
      <w:r w:rsidR="001D50D8" w:rsidRPr="00D4608C">
        <w:rPr>
          <w:spacing w:val="-3"/>
          <w:lang w:val="en-GB"/>
        </w:rPr>
        <w:t xml:space="preserve"> why p</w:t>
      </w:r>
      <w:r w:rsidR="00AC4F81" w:rsidRPr="00D4608C">
        <w:rPr>
          <w:spacing w:val="-3"/>
          <w:lang w:val="en-GB"/>
        </w:rPr>
        <w:t xml:space="preserve"> is</w:t>
      </w:r>
      <w:r w:rsidR="005F752D" w:rsidRPr="00D4608C">
        <w:rPr>
          <w:spacing w:val="-3"/>
          <w:lang w:val="en-GB"/>
        </w:rPr>
        <w:t xml:space="preserve"> </w:t>
      </w:r>
      <w:r w:rsidR="005F752D" w:rsidRPr="00D4608C">
        <w:rPr>
          <w:i/>
          <w:iCs/>
          <w:spacing w:val="-3"/>
          <w:lang w:val="en-GB"/>
        </w:rPr>
        <w:t>less than</w:t>
      </w:r>
      <w:r w:rsidR="005F752D" w:rsidRPr="00D4608C">
        <w:rPr>
          <w:spacing w:val="-3"/>
          <w:lang w:val="en-GB"/>
        </w:rPr>
        <w:t xml:space="preserve"> </w:t>
      </w:r>
      <w:r w:rsidR="005F752D" w:rsidRPr="00D4608C">
        <w:rPr>
          <w:i/>
          <w:iCs/>
          <w:spacing w:val="-3"/>
          <w:lang w:val="en-GB"/>
        </w:rPr>
        <w:t>or at most equal to</w:t>
      </w:r>
      <w:r w:rsidR="005F752D" w:rsidRPr="00D4608C">
        <w:rPr>
          <w:spacing w:val="-3"/>
          <w:lang w:val="en-GB"/>
        </w:rPr>
        <w:t xml:space="preserve"> </w:t>
      </w:r>
      <w:r w:rsidR="001D50D8" w:rsidRPr="00D4608C">
        <w:rPr>
          <w:spacing w:val="-3"/>
          <w:lang w:val="en-GB"/>
        </w:rPr>
        <w:t xml:space="preserve">S’s cognitive vulnerability to risks of </w:t>
      </w:r>
      <w:r w:rsidR="002E7046" w:rsidRPr="00D4608C">
        <w:rPr>
          <w:spacing w:val="-3"/>
          <w:lang w:val="en-GB"/>
        </w:rPr>
        <w:t xml:space="preserve">lacking knowledge why p </w:t>
      </w:r>
      <w:r w:rsidR="002E7046" w:rsidRPr="00D4608C">
        <w:rPr>
          <w:spacing w:val="-3"/>
          <w:lang w:val="en-GB"/>
        </w:rPr>
        <w:t>(viz., knowledge that p because q).</w:t>
      </w:r>
      <w:r w:rsidR="001010D6" w:rsidRPr="00D4608C">
        <w:rPr>
          <w:spacing w:val="-3"/>
          <w:lang w:val="en-GB"/>
        </w:rPr>
        <w:t xml:space="preserve"> </w:t>
      </w:r>
    </w:p>
    <w:p w14:paraId="7417B2A9" w14:textId="56D0B7F2" w:rsidR="00D66AA6" w:rsidRPr="00D4608C" w:rsidRDefault="00D66AA6" w:rsidP="009672FE">
      <w:pPr>
        <w:rPr>
          <w:spacing w:val="-3"/>
          <w:lang w:val="en-GB"/>
        </w:rPr>
      </w:pPr>
    </w:p>
    <w:p w14:paraId="55C90695" w14:textId="5D48EA2F" w:rsidR="00A0460A" w:rsidRPr="00D4608C" w:rsidRDefault="00413C0C" w:rsidP="00367BCF">
      <w:pPr>
        <w:rPr>
          <w:spacing w:val="-3"/>
          <w:lang w:val="en-GB"/>
        </w:rPr>
      </w:pPr>
      <w:r w:rsidRPr="00D4608C">
        <w:rPr>
          <w:spacing w:val="-3"/>
          <w:lang w:val="en-GB"/>
        </w:rPr>
        <w:t>For one who wants to retain</w:t>
      </w:r>
      <w:r w:rsidR="000E0437" w:rsidRPr="00D4608C">
        <w:rPr>
          <w:spacing w:val="-3"/>
          <w:lang w:val="en-GB"/>
        </w:rPr>
        <w:t xml:space="preserve"> </w:t>
      </w:r>
      <w:r w:rsidRPr="00D4608C">
        <w:rPr>
          <w:spacing w:val="-3"/>
          <w:lang w:val="en-GB"/>
        </w:rPr>
        <w:t>(I)</w:t>
      </w:r>
      <w:r w:rsidR="00A82E4B" w:rsidRPr="00D4608C">
        <w:rPr>
          <w:spacing w:val="-3"/>
          <w:lang w:val="en-GB"/>
        </w:rPr>
        <w:t xml:space="preserve"> – which captures something very </w:t>
      </w:r>
      <w:r w:rsidR="00003646" w:rsidRPr="00D4608C">
        <w:rPr>
          <w:spacing w:val="-3"/>
          <w:lang w:val="en-GB"/>
        </w:rPr>
        <w:t xml:space="preserve">prima facie </w:t>
      </w:r>
      <w:r w:rsidR="00A82E4B" w:rsidRPr="00D4608C">
        <w:rPr>
          <w:spacing w:val="-3"/>
          <w:lang w:val="en-GB"/>
        </w:rPr>
        <w:t xml:space="preserve">plausible about </w:t>
      </w:r>
      <w:r w:rsidR="00003646" w:rsidRPr="00D4608C">
        <w:rPr>
          <w:spacing w:val="-3"/>
          <w:lang w:val="en-GB"/>
        </w:rPr>
        <w:t xml:space="preserve">the difficulty of understanding in comparison with merely knowing – then, it looks like </w:t>
      </w:r>
      <w:r w:rsidR="00CB0670" w:rsidRPr="00D4608C">
        <w:rPr>
          <w:spacing w:val="-3"/>
          <w:lang w:val="en-GB"/>
        </w:rPr>
        <w:t>the cost will be either rejecting</w:t>
      </w:r>
      <w:r w:rsidR="00071621" w:rsidRPr="00D4608C">
        <w:rPr>
          <w:spacing w:val="-3"/>
          <w:lang w:val="en-GB"/>
        </w:rPr>
        <w:t xml:space="preserve"> (II)</w:t>
      </w:r>
      <w:r w:rsidR="006C7E20" w:rsidRPr="00D4608C">
        <w:rPr>
          <w:spacing w:val="-3"/>
          <w:lang w:val="en-GB"/>
        </w:rPr>
        <w:t>, viz.,</w:t>
      </w:r>
      <w:r w:rsidR="00CB0670" w:rsidRPr="00D4608C">
        <w:rPr>
          <w:spacing w:val="-3"/>
          <w:lang w:val="en-GB"/>
        </w:rPr>
        <w:t xml:space="preserve"> </w:t>
      </w:r>
      <w:r w:rsidR="006C7E20" w:rsidRPr="00D4608C">
        <w:rPr>
          <w:spacing w:val="-3"/>
          <w:lang w:val="en-GB"/>
        </w:rPr>
        <w:t>a seemingly</w:t>
      </w:r>
      <w:r w:rsidR="001D6FA6" w:rsidRPr="00D4608C">
        <w:rPr>
          <w:spacing w:val="-3"/>
          <w:lang w:val="en-GB"/>
        </w:rPr>
        <w:t xml:space="preserve"> </w:t>
      </w:r>
      <w:r w:rsidR="00CB0670" w:rsidRPr="00D4608C">
        <w:rPr>
          <w:spacing w:val="-3"/>
          <w:lang w:val="en-GB"/>
        </w:rPr>
        <w:t>analytically true</w:t>
      </w:r>
      <w:r w:rsidR="00E95564" w:rsidRPr="00D4608C">
        <w:rPr>
          <w:spacing w:val="-3"/>
          <w:lang w:val="en-GB"/>
        </w:rPr>
        <w:t xml:space="preserve"> </w:t>
      </w:r>
      <w:r w:rsidR="00FD132F" w:rsidRPr="00D4608C">
        <w:rPr>
          <w:spacing w:val="-3"/>
          <w:lang w:val="en-GB"/>
        </w:rPr>
        <w:t xml:space="preserve">risk </w:t>
      </w:r>
      <w:r w:rsidR="00E95564" w:rsidRPr="00D4608C">
        <w:rPr>
          <w:spacing w:val="-3"/>
          <w:lang w:val="en-GB"/>
        </w:rPr>
        <w:t>comparison</w:t>
      </w:r>
      <w:r w:rsidR="00640608" w:rsidRPr="00D4608C">
        <w:rPr>
          <w:spacing w:val="-3"/>
          <w:lang w:val="en-GB"/>
        </w:rPr>
        <w:t xml:space="preserve"> principle </w:t>
      </w:r>
      <w:r w:rsidR="002A6B0A" w:rsidRPr="00D4608C">
        <w:rPr>
          <w:spacing w:val="-3"/>
          <w:lang w:val="en-GB"/>
        </w:rPr>
        <w:t>stating</w:t>
      </w:r>
      <w:r w:rsidR="00367BCF" w:rsidRPr="00D4608C">
        <w:rPr>
          <w:spacing w:val="-3"/>
          <w:lang w:val="en-GB"/>
        </w:rPr>
        <w:t xml:space="preserve"> (an instance) of </w:t>
      </w:r>
      <w:r w:rsidR="00FD132F" w:rsidRPr="00D4608C">
        <w:rPr>
          <w:spacing w:val="-3"/>
          <w:lang w:val="en-GB"/>
        </w:rPr>
        <w:t>the more general idea that the</w:t>
      </w:r>
      <w:r w:rsidR="002A6B0A" w:rsidRPr="00D4608C">
        <w:rPr>
          <w:spacing w:val="-3"/>
          <w:lang w:val="en-GB"/>
        </w:rPr>
        <w:t xml:space="preserve"> vulnerability </w:t>
      </w:r>
      <w:r w:rsidR="001A3A6C" w:rsidRPr="00D4608C">
        <w:rPr>
          <w:spacing w:val="-3"/>
          <w:lang w:val="en-GB"/>
        </w:rPr>
        <w:t xml:space="preserve">to the risk of </w:t>
      </w:r>
      <w:r w:rsidR="001A3A6C" w:rsidRPr="00D4608C">
        <w:rPr>
          <w:i/>
          <w:iCs/>
          <w:spacing w:val="-3"/>
          <w:lang w:val="en-GB"/>
        </w:rPr>
        <w:t>lacking</w:t>
      </w:r>
      <w:r w:rsidR="001A3A6C" w:rsidRPr="00D4608C">
        <w:rPr>
          <w:spacing w:val="-3"/>
          <w:lang w:val="en-GB"/>
        </w:rPr>
        <w:t xml:space="preserve"> something is positively correlated with the </w:t>
      </w:r>
      <w:r w:rsidR="00367BCF" w:rsidRPr="00D4608C">
        <w:rPr>
          <w:spacing w:val="-3"/>
          <w:lang w:val="en-GB"/>
        </w:rPr>
        <w:t xml:space="preserve">difficulty of </w:t>
      </w:r>
      <w:r w:rsidR="00367BCF" w:rsidRPr="00D4608C">
        <w:rPr>
          <w:i/>
          <w:iCs/>
          <w:spacing w:val="-3"/>
          <w:lang w:val="en-GB"/>
        </w:rPr>
        <w:t>not</w:t>
      </w:r>
      <w:r w:rsidR="00367BCF" w:rsidRPr="00D4608C">
        <w:rPr>
          <w:spacing w:val="-3"/>
          <w:lang w:val="en-GB"/>
        </w:rPr>
        <w:t xml:space="preserve"> lacking it</w:t>
      </w:r>
      <w:r w:rsidR="004930CB" w:rsidRPr="00D4608C">
        <w:rPr>
          <w:spacing w:val="-3"/>
          <w:lang w:val="en-GB"/>
        </w:rPr>
        <w:t xml:space="preserve">; or rejecting (III) which seems to encompass the spectrum of </w:t>
      </w:r>
      <w:r w:rsidR="001254D1" w:rsidRPr="00D4608C">
        <w:rPr>
          <w:spacing w:val="-3"/>
          <w:lang w:val="en-GB"/>
        </w:rPr>
        <w:t>views (in §</w:t>
      </w:r>
      <w:r w:rsidR="00D5315F">
        <w:rPr>
          <w:spacing w:val="-3"/>
          <w:lang w:val="en-GB"/>
        </w:rPr>
        <w:t>2</w:t>
      </w:r>
      <w:r w:rsidR="001254D1" w:rsidRPr="00D4608C">
        <w:rPr>
          <w:spacing w:val="-3"/>
          <w:lang w:val="en-GB"/>
        </w:rPr>
        <w:t xml:space="preserve">) on the matter of how </w:t>
      </w:r>
      <w:r w:rsidR="00557208" w:rsidRPr="00D4608C">
        <w:rPr>
          <w:spacing w:val="-3"/>
          <w:lang w:val="en-GB"/>
        </w:rPr>
        <w:t xml:space="preserve">we are (comparatively) vulnerable to intervening and environmental epistemic risk when it comes to understanding why versus knowing why something is so. </w:t>
      </w:r>
      <w:r w:rsidR="00415E8E" w:rsidRPr="00D4608C">
        <w:rPr>
          <w:spacing w:val="-3"/>
          <w:lang w:val="en-GB"/>
        </w:rPr>
        <w:t xml:space="preserve"> </w:t>
      </w:r>
    </w:p>
    <w:p w14:paraId="1F27A712" w14:textId="4F4131E8" w:rsidR="006A6038" w:rsidRPr="00D4608C" w:rsidRDefault="006A6038" w:rsidP="009672FE">
      <w:pPr>
        <w:rPr>
          <w:spacing w:val="-3"/>
          <w:lang w:val="en-GB"/>
        </w:rPr>
      </w:pPr>
    </w:p>
    <w:p w14:paraId="5510D242" w14:textId="65B40BF0" w:rsidR="00AE06C6" w:rsidRPr="00D4608C" w:rsidRDefault="006A6038" w:rsidP="009672FE">
      <w:pPr>
        <w:rPr>
          <w:spacing w:val="-3"/>
          <w:lang w:val="en-GB"/>
        </w:rPr>
      </w:pPr>
      <w:r w:rsidRPr="00D4608C">
        <w:rPr>
          <w:spacing w:val="-3"/>
          <w:lang w:val="en-GB"/>
        </w:rPr>
        <w:t xml:space="preserve">§4 </w:t>
      </w:r>
      <w:r w:rsidR="000724D2" w:rsidRPr="00D4608C">
        <w:rPr>
          <w:spacing w:val="-3"/>
          <w:lang w:val="en-GB"/>
        </w:rPr>
        <w:t xml:space="preserve">The way out is not by rejecting II. </w:t>
      </w:r>
      <w:r w:rsidR="00AA07EC" w:rsidRPr="00D4608C">
        <w:rPr>
          <w:spacing w:val="-3"/>
          <w:lang w:val="en-GB"/>
        </w:rPr>
        <w:t>Rather, I think the way forward is</w:t>
      </w:r>
      <w:r w:rsidR="00115BDF" w:rsidRPr="00D4608C">
        <w:rPr>
          <w:spacing w:val="-3"/>
          <w:lang w:val="en-GB"/>
        </w:rPr>
        <w:t xml:space="preserve"> to</w:t>
      </w:r>
      <w:r w:rsidR="00AA07EC" w:rsidRPr="00D4608C">
        <w:rPr>
          <w:spacing w:val="-3"/>
          <w:lang w:val="en-GB"/>
        </w:rPr>
        <w:t xml:space="preserve"> first</w:t>
      </w:r>
      <w:r w:rsidR="00115BDF" w:rsidRPr="00D4608C">
        <w:rPr>
          <w:spacing w:val="-3"/>
          <w:lang w:val="en-GB"/>
        </w:rPr>
        <w:t xml:space="preserve"> identify</w:t>
      </w:r>
      <w:r w:rsidR="009A5072" w:rsidRPr="00D4608C">
        <w:rPr>
          <w:i/>
          <w:iCs/>
          <w:spacing w:val="-3"/>
          <w:lang w:val="en-GB"/>
        </w:rPr>
        <w:t xml:space="preserve"> two</w:t>
      </w:r>
      <w:r w:rsidR="00115BDF" w:rsidRPr="00D4608C">
        <w:rPr>
          <w:spacing w:val="-3"/>
          <w:lang w:val="en-GB"/>
        </w:rPr>
        <w:t xml:space="preserve"> </w:t>
      </w:r>
      <w:r w:rsidR="002B0C26" w:rsidRPr="00D4608C">
        <w:rPr>
          <w:spacing w:val="-3"/>
          <w:lang w:val="en-GB"/>
        </w:rPr>
        <w:t xml:space="preserve">key </w:t>
      </w:r>
      <w:r w:rsidR="00115BDF" w:rsidRPr="00D4608C">
        <w:rPr>
          <w:spacing w:val="-3"/>
          <w:lang w:val="en-GB"/>
        </w:rPr>
        <w:t>ambiguit</w:t>
      </w:r>
      <w:r w:rsidR="009A5072" w:rsidRPr="00D4608C">
        <w:rPr>
          <w:spacing w:val="-3"/>
          <w:lang w:val="en-GB"/>
        </w:rPr>
        <w:t>ies</w:t>
      </w:r>
      <w:r w:rsidR="00115BDF" w:rsidRPr="00D4608C">
        <w:rPr>
          <w:spacing w:val="-3"/>
          <w:lang w:val="en-GB"/>
        </w:rPr>
        <w:t xml:space="preserve"> </w:t>
      </w:r>
      <w:r w:rsidR="009A5072" w:rsidRPr="00D4608C">
        <w:rPr>
          <w:spacing w:val="-3"/>
          <w:lang w:val="en-GB"/>
        </w:rPr>
        <w:t>driving the</w:t>
      </w:r>
      <w:r w:rsidR="00115BDF" w:rsidRPr="00D4608C">
        <w:rPr>
          <w:spacing w:val="-3"/>
          <w:lang w:val="en-GB"/>
        </w:rPr>
        <w:t xml:space="preserve"> puzzle</w:t>
      </w:r>
      <w:r w:rsidR="009415FE" w:rsidRPr="00D4608C">
        <w:rPr>
          <w:spacing w:val="-3"/>
          <w:lang w:val="en-GB"/>
        </w:rPr>
        <w:t xml:space="preserve">, understand </w:t>
      </w:r>
      <w:r w:rsidR="00021AC9">
        <w:rPr>
          <w:spacing w:val="-3"/>
          <w:lang w:val="en-GB"/>
        </w:rPr>
        <w:t>their sources</w:t>
      </w:r>
      <w:r w:rsidR="009415FE" w:rsidRPr="00D4608C">
        <w:rPr>
          <w:spacing w:val="-3"/>
          <w:lang w:val="en-GB"/>
        </w:rPr>
        <w:t>,</w:t>
      </w:r>
      <w:r w:rsidR="00115BDF" w:rsidRPr="00D4608C">
        <w:rPr>
          <w:spacing w:val="-3"/>
          <w:lang w:val="en-GB"/>
        </w:rPr>
        <w:t xml:space="preserve"> and then </w:t>
      </w:r>
      <w:r w:rsidR="00987B3A" w:rsidRPr="00D4608C">
        <w:rPr>
          <w:spacing w:val="-3"/>
          <w:lang w:val="en-GB"/>
        </w:rPr>
        <w:t>refine I and III to bring the triad into consistency.</w:t>
      </w:r>
      <w:r w:rsidR="00915C3E" w:rsidRPr="00D4608C">
        <w:rPr>
          <w:spacing w:val="-3"/>
          <w:lang w:val="en-GB"/>
        </w:rPr>
        <w:t xml:space="preserve"> </w:t>
      </w:r>
      <w:r w:rsidR="00AE06C6" w:rsidRPr="00D4608C">
        <w:rPr>
          <w:spacing w:val="-3"/>
          <w:lang w:val="en-GB"/>
        </w:rPr>
        <w:t>Underlying the ambiguities</w:t>
      </w:r>
      <w:r w:rsidR="00862FFD" w:rsidRPr="00D4608C">
        <w:rPr>
          <w:spacing w:val="-3"/>
          <w:lang w:val="en-GB"/>
        </w:rPr>
        <w:t xml:space="preserve"> </w:t>
      </w:r>
      <w:r w:rsidR="009415FE" w:rsidRPr="00D4608C">
        <w:rPr>
          <w:spacing w:val="-3"/>
          <w:lang w:val="en-GB"/>
        </w:rPr>
        <w:t>generating the appearance of a puzzle</w:t>
      </w:r>
      <w:r w:rsidR="00AE06C6" w:rsidRPr="00D4608C">
        <w:rPr>
          <w:spacing w:val="-3"/>
          <w:lang w:val="en-GB"/>
        </w:rPr>
        <w:t xml:space="preserve">, as I see it, are </w:t>
      </w:r>
      <w:r w:rsidR="004F67BD" w:rsidRPr="00D4608C">
        <w:rPr>
          <w:spacing w:val="-3"/>
          <w:lang w:val="en-GB"/>
        </w:rPr>
        <w:t>a cluster of</w:t>
      </w:r>
      <w:r w:rsidR="00AE06C6" w:rsidRPr="00D4608C">
        <w:rPr>
          <w:spacing w:val="-3"/>
          <w:lang w:val="en-GB"/>
        </w:rPr>
        <w:t xml:space="preserve"> </w:t>
      </w:r>
      <w:r w:rsidR="009415FE" w:rsidRPr="00D4608C">
        <w:rPr>
          <w:spacing w:val="-3"/>
          <w:lang w:val="en-GB"/>
        </w:rPr>
        <w:t xml:space="preserve">related </w:t>
      </w:r>
      <w:r w:rsidR="00AE06C6" w:rsidRPr="00D4608C">
        <w:rPr>
          <w:spacing w:val="-3"/>
          <w:lang w:val="en-GB"/>
        </w:rPr>
        <w:t xml:space="preserve">ideas: first, that </w:t>
      </w:r>
      <w:r w:rsidR="001302D8" w:rsidRPr="00D4608C">
        <w:rPr>
          <w:spacing w:val="-3"/>
          <w:lang w:val="en-GB"/>
        </w:rPr>
        <w:t xml:space="preserve">understanding, </w:t>
      </w:r>
      <w:r w:rsidR="004F67BD" w:rsidRPr="00D4608C">
        <w:rPr>
          <w:spacing w:val="-3"/>
          <w:lang w:val="en-GB"/>
        </w:rPr>
        <w:t>qua</w:t>
      </w:r>
      <w:r w:rsidR="001302D8" w:rsidRPr="00D4608C">
        <w:rPr>
          <w:spacing w:val="-3"/>
          <w:lang w:val="en-GB"/>
        </w:rPr>
        <w:t xml:space="preserve"> intellectual accomplishment, is a genus with (at least) two species of interest in epistemology: </w:t>
      </w:r>
      <w:r w:rsidR="00FB617B" w:rsidRPr="00D4608C">
        <w:rPr>
          <w:i/>
          <w:iCs/>
          <w:spacing w:val="-3"/>
          <w:lang w:val="en-GB"/>
        </w:rPr>
        <w:t>holistic understanding</w:t>
      </w:r>
      <w:r w:rsidR="00FB617B" w:rsidRPr="00D4608C">
        <w:rPr>
          <w:spacing w:val="-3"/>
          <w:lang w:val="en-GB"/>
        </w:rPr>
        <w:t xml:space="preserve"> (i.e., Understanding X, for some subject matter X)</w:t>
      </w:r>
      <w:r w:rsidR="00547568" w:rsidRPr="00D4608C">
        <w:rPr>
          <w:rStyle w:val="FootnoteReference"/>
          <w:spacing w:val="-3"/>
          <w:lang w:val="en-GB"/>
        </w:rPr>
        <w:footnoteReference w:id="10"/>
      </w:r>
      <w:r w:rsidR="00FB617B" w:rsidRPr="00D4608C">
        <w:rPr>
          <w:spacing w:val="-3"/>
          <w:lang w:val="en-GB"/>
        </w:rPr>
        <w:t xml:space="preserve"> and </w:t>
      </w:r>
      <w:r w:rsidR="00FB617B" w:rsidRPr="00D4608C">
        <w:rPr>
          <w:i/>
          <w:iCs/>
          <w:spacing w:val="-3"/>
          <w:lang w:val="en-GB"/>
        </w:rPr>
        <w:t>explanatory understanding</w:t>
      </w:r>
      <w:r w:rsidR="00FB617B" w:rsidRPr="00D4608C">
        <w:rPr>
          <w:spacing w:val="-3"/>
          <w:lang w:val="en-GB"/>
        </w:rPr>
        <w:t xml:space="preserve"> (Understanding why p).</w:t>
      </w:r>
      <w:r w:rsidR="00921990" w:rsidRPr="00D4608C">
        <w:rPr>
          <w:spacing w:val="-3"/>
          <w:lang w:val="en-GB"/>
        </w:rPr>
        <w:t xml:space="preserve"> Second, holistic </w:t>
      </w:r>
      <w:r w:rsidR="00921990" w:rsidRPr="00D4608C">
        <w:rPr>
          <w:spacing w:val="-3"/>
          <w:lang w:val="en-GB"/>
        </w:rPr>
        <w:lastRenderedPageBreak/>
        <w:t xml:space="preserve">understanding very plausibly </w:t>
      </w:r>
      <w:r w:rsidR="00921990" w:rsidRPr="00D4608C">
        <w:rPr>
          <w:i/>
          <w:iCs/>
          <w:spacing w:val="-3"/>
          <w:lang w:val="en-GB"/>
        </w:rPr>
        <w:t xml:space="preserve">takes more </w:t>
      </w:r>
      <w:r w:rsidR="00921990" w:rsidRPr="00D4608C">
        <w:rPr>
          <w:spacing w:val="-3"/>
          <w:lang w:val="en-GB"/>
        </w:rPr>
        <w:t>intellectually than explanatory understanding</w:t>
      </w:r>
      <w:r w:rsidR="00921990" w:rsidRPr="00D4608C">
        <w:rPr>
          <w:rStyle w:val="FootnoteReference"/>
          <w:spacing w:val="-3"/>
          <w:lang w:val="en-GB"/>
        </w:rPr>
        <w:footnoteReference w:id="11"/>
      </w:r>
      <w:r w:rsidR="00C0510E" w:rsidRPr="00D4608C">
        <w:rPr>
          <w:spacing w:val="-3"/>
          <w:lang w:val="en-GB"/>
        </w:rPr>
        <w:t xml:space="preserve">, even if both </w:t>
      </w:r>
      <w:r w:rsidR="00BD1C8B" w:rsidRPr="00D4608C">
        <w:rPr>
          <w:spacing w:val="-3"/>
          <w:lang w:val="en-GB"/>
        </w:rPr>
        <w:t>have features with respect to which they’re more demanding than knowledge</w:t>
      </w:r>
      <w:r w:rsidR="00A85D9F" w:rsidRPr="00D4608C">
        <w:rPr>
          <w:spacing w:val="-3"/>
          <w:lang w:val="en-GB"/>
        </w:rPr>
        <w:t xml:space="preserve">. Third, while </w:t>
      </w:r>
      <w:r w:rsidR="00EC57B9" w:rsidRPr="00D4608C">
        <w:rPr>
          <w:spacing w:val="-3"/>
          <w:lang w:val="en-GB"/>
        </w:rPr>
        <w:t xml:space="preserve">intervening epistemic risk and environmental epistemic risk are </w:t>
      </w:r>
      <w:r w:rsidR="00EC57B9" w:rsidRPr="00D4608C">
        <w:rPr>
          <w:i/>
          <w:iCs/>
          <w:spacing w:val="-3"/>
          <w:lang w:val="en-GB"/>
        </w:rPr>
        <w:t>representative</w:t>
      </w:r>
      <w:r w:rsidR="00460517" w:rsidRPr="00D4608C">
        <w:rPr>
          <w:i/>
          <w:iCs/>
          <w:spacing w:val="-3"/>
          <w:lang w:val="en-GB"/>
        </w:rPr>
        <w:t xml:space="preserve"> </w:t>
      </w:r>
      <w:r w:rsidR="00460517" w:rsidRPr="00D4608C">
        <w:rPr>
          <w:spacing w:val="-3"/>
          <w:lang w:val="en-GB"/>
        </w:rPr>
        <w:t>cognitive vulnerabilities</w:t>
      </w:r>
      <w:r w:rsidR="00A27C3C" w:rsidRPr="00D4608C">
        <w:rPr>
          <w:spacing w:val="-3"/>
          <w:lang w:val="en-GB"/>
        </w:rPr>
        <w:t xml:space="preserve">, they are not </w:t>
      </w:r>
      <w:r w:rsidR="00A27C3C" w:rsidRPr="00D4608C">
        <w:rPr>
          <w:i/>
          <w:iCs/>
          <w:spacing w:val="-3"/>
          <w:lang w:val="en-GB"/>
        </w:rPr>
        <w:t xml:space="preserve">exhaustive </w:t>
      </w:r>
      <w:r w:rsidR="00A27C3C" w:rsidRPr="00D4608C">
        <w:rPr>
          <w:spacing w:val="-3"/>
          <w:lang w:val="en-GB"/>
        </w:rPr>
        <w:t xml:space="preserve">of </w:t>
      </w:r>
      <w:r w:rsidR="00460517" w:rsidRPr="00D4608C">
        <w:rPr>
          <w:spacing w:val="-3"/>
          <w:lang w:val="en-GB"/>
        </w:rPr>
        <w:t>such vulnerabilities</w:t>
      </w:r>
      <w:r w:rsidR="00AC1E1C" w:rsidRPr="00D4608C">
        <w:rPr>
          <w:spacing w:val="-3"/>
          <w:lang w:val="en-GB"/>
        </w:rPr>
        <w:t xml:space="preserve"> (or perhaps even central – more on this shortly)</w:t>
      </w:r>
      <w:r w:rsidR="00460517" w:rsidRPr="00D4608C">
        <w:rPr>
          <w:spacing w:val="-3"/>
          <w:lang w:val="en-GB"/>
        </w:rPr>
        <w:t xml:space="preserve"> </w:t>
      </w:r>
      <w:r w:rsidR="004F269C" w:rsidRPr="00D4608C">
        <w:rPr>
          <w:spacing w:val="-3"/>
          <w:lang w:val="en-GB"/>
        </w:rPr>
        <w:t xml:space="preserve">when it comes to lacking understanding (especially holistic understanding), </w:t>
      </w:r>
      <w:r w:rsidR="00AC1E1C" w:rsidRPr="00D4608C">
        <w:rPr>
          <w:spacing w:val="-3"/>
          <w:lang w:val="en-GB"/>
        </w:rPr>
        <w:t xml:space="preserve">and </w:t>
      </w:r>
      <w:proofErr w:type="gramStart"/>
      <w:r w:rsidR="00AC1E1C" w:rsidRPr="00D4608C">
        <w:rPr>
          <w:spacing w:val="-3"/>
          <w:lang w:val="en-GB"/>
        </w:rPr>
        <w:t>despite the fact that</w:t>
      </w:r>
      <w:proofErr w:type="gramEnd"/>
      <w:r w:rsidR="00AC1E1C" w:rsidRPr="00D4608C">
        <w:rPr>
          <w:spacing w:val="-3"/>
          <w:lang w:val="en-GB"/>
        </w:rPr>
        <w:t xml:space="preserve"> </w:t>
      </w:r>
      <w:r w:rsidR="005C75AB" w:rsidRPr="00D4608C">
        <w:rPr>
          <w:spacing w:val="-3"/>
          <w:lang w:val="en-GB"/>
        </w:rPr>
        <w:t xml:space="preserve">intervening and environmental epistemic risk have taken </w:t>
      </w:r>
      <w:proofErr w:type="spellStart"/>
      <w:r w:rsidR="007B176F" w:rsidRPr="00D4608C">
        <w:rPr>
          <w:spacing w:val="-3"/>
          <w:lang w:val="en-GB"/>
        </w:rPr>
        <w:t>center</w:t>
      </w:r>
      <w:proofErr w:type="spellEnd"/>
      <w:r w:rsidR="005C75AB" w:rsidRPr="00D4608C">
        <w:rPr>
          <w:spacing w:val="-3"/>
          <w:lang w:val="en-GB"/>
        </w:rPr>
        <w:t xml:space="preserve"> stage in discussions of epistemic risk in </w:t>
      </w:r>
      <w:r w:rsidR="007B176F" w:rsidRPr="00D4608C">
        <w:rPr>
          <w:spacing w:val="-3"/>
          <w:lang w:val="en-GB"/>
        </w:rPr>
        <w:t xml:space="preserve">the theory of (propositional) knowledge. </w:t>
      </w:r>
    </w:p>
    <w:p w14:paraId="527A5AFC" w14:textId="77777777" w:rsidR="00FB2345" w:rsidRPr="00D4608C" w:rsidRDefault="00FB2345" w:rsidP="009672FE">
      <w:pPr>
        <w:rPr>
          <w:spacing w:val="-3"/>
          <w:lang w:val="en-GB"/>
        </w:rPr>
      </w:pPr>
    </w:p>
    <w:p w14:paraId="02A92E83" w14:textId="2B217AE4" w:rsidR="000059C9" w:rsidRPr="00D4608C" w:rsidRDefault="00F95967" w:rsidP="009672FE">
      <w:pPr>
        <w:rPr>
          <w:spacing w:val="-3"/>
          <w:lang w:val="en-GB"/>
        </w:rPr>
      </w:pPr>
      <w:r w:rsidRPr="00D4608C">
        <w:rPr>
          <w:spacing w:val="-3"/>
          <w:lang w:val="en-GB"/>
        </w:rPr>
        <w:t xml:space="preserve">With these points in mind, consider again (I): </w:t>
      </w:r>
      <w:r w:rsidR="00BA1809" w:rsidRPr="00D4608C">
        <w:rPr>
          <w:spacing w:val="-3"/>
          <w:lang w:val="en-GB"/>
        </w:rPr>
        <w:t xml:space="preserve">even if it’s true – viz., that understanding why ‘takes more’ than knowledge </w:t>
      </w:r>
      <w:r w:rsidR="00CB44BE" w:rsidRPr="00D4608C">
        <w:rPr>
          <w:spacing w:val="-3"/>
          <w:lang w:val="en-GB"/>
        </w:rPr>
        <w:t>–</w:t>
      </w:r>
      <w:r w:rsidR="00BA1809" w:rsidRPr="00D4608C">
        <w:rPr>
          <w:spacing w:val="-3"/>
          <w:lang w:val="en-GB"/>
        </w:rPr>
        <w:t xml:space="preserve"> </w:t>
      </w:r>
      <w:r w:rsidR="00CB44BE" w:rsidRPr="00D4608C">
        <w:rPr>
          <w:spacing w:val="-3"/>
          <w:lang w:val="en-GB"/>
        </w:rPr>
        <w:t xml:space="preserve">it might not take </w:t>
      </w:r>
      <w:r w:rsidR="00CB44BE" w:rsidRPr="00D4608C">
        <w:rPr>
          <w:i/>
          <w:iCs/>
          <w:spacing w:val="-3"/>
          <w:lang w:val="en-GB"/>
        </w:rPr>
        <w:t xml:space="preserve">very much </w:t>
      </w:r>
      <w:r w:rsidR="00CB44BE" w:rsidRPr="00D4608C">
        <w:rPr>
          <w:spacing w:val="-3"/>
          <w:lang w:val="en-GB"/>
        </w:rPr>
        <w:t xml:space="preserve">more, and not </w:t>
      </w:r>
      <w:r w:rsidR="00CB44BE" w:rsidRPr="00D4608C">
        <w:rPr>
          <w:i/>
          <w:iCs/>
          <w:spacing w:val="-3"/>
          <w:lang w:val="en-GB"/>
        </w:rPr>
        <w:t xml:space="preserve">as much more as </w:t>
      </w:r>
      <w:r w:rsidR="00CB44BE" w:rsidRPr="00D4608C">
        <w:rPr>
          <w:spacing w:val="-3"/>
          <w:lang w:val="en-GB"/>
        </w:rPr>
        <w:t xml:space="preserve">holistic understanding takes. </w:t>
      </w:r>
      <w:r w:rsidR="00482C73" w:rsidRPr="00D4608C">
        <w:rPr>
          <w:spacing w:val="-3"/>
          <w:lang w:val="en-GB"/>
        </w:rPr>
        <w:t>This observation</w:t>
      </w:r>
      <w:r w:rsidR="00526C37" w:rsidRPr="00D4608C">
        <w:rPr>
          <w:spacing w:val="-3"/>
          <w:lang w:val="en-GB"/>
        </w:rPr>
        <w:t xml:space="preserve"> – in conjunction with the point that </w:t>
      </w:r>
      <w:r w:rsidR="00880BDB" w:rsidRPr="00D4608C">
        <w:rPr>
          <w:spacing w:val="-3"/>
          <w:lang w:val="en-GB"/>
        </w:rPr>
        <w:t xml:space="preserve">intervening epistemic risk and environmental epistemic risk are </w:t>
      </w:r>
      <w:r w:rsidR="00880BDB" w:rsidRPr="00D4608C">
        <w:rPr>
          <w:i/>
          <w:iCs/>
          <w:spacing w:val="-3"/>
          <w:lang w:val="en-GB"/>
        </w:rPr>
        <w:t xml:space="preserve">representative </w:t>
      </w:r>
      <w:r w:rsidR="00880BDB" w:rsidRPr="00D4608C">
        <w:rPr>
          <w:i/>
          <w:iCs/>
          <w:spacing w:val="-3"/>
          <w:lang w:val="en-GB"/>
        </w:rPr>
        <w:t xml:space="preserve">but not exhaustive </w:t>
      </w:r>
      <w:r w:rsidR="00880BDB" w:rsidRPr="00D4608C">
        <w:rPr>
          <w:spacing w:val="-3"/>
          <w:lang w:val="en-GB"/>
        </w:rPr>
        <w:t>cognitive vulnerabilities</w:t>
      </w:r>
      <w:r w:rsidR="00880BDB" w:rsidRPr="00D4608C">
        <w:rPr>
          <w:spacing w:val="-3"/>
          <w:lang w:val="en-GB"/>
        </w:rPr>
        <w:t xml:space="preserve"> </w:t>
      </w:r>
      <w:r w:rsidR="00690015" w:rsidRPr="00D4608C">
        <w:rPr>
          <w:spacing w:val="-3"/>
          <w:lang w:val="en-GB"/>
        </w:rPr>
        <w:t xml:space="preserve">we face </w:t>
      </w:r>
      <w:r w:rsidR="00880BDB" w:rsidRPr="00D4608C">
        <w:rPr>
          <w:spacing w:val="-3"/>
          <w:lang w:val="en-GB"/>
        </w:rPr>
        <w:t>when it comes to understanding</w:t>
      </w:r>
      <w:r w:rsidR="00D457C7" w:rsidRPr="00D4608C">
        <w:rPr>
          <w:spacing w:val="-3"/>
          <w:lang w:val="en-GB"/>
        </w:rPr>
        <w:t xml:space="preserve"> – offers</w:t>
      </w:r>
      <w:r w:rsidR="00482C73" w:rsidRPr="00D4608C">
        <w:rPr>
          <w:spacing w:val="-3"/>
          <w:lang w:val="en-GB"/>
        </w:rPr>
        <w:t xml:space="preserve"> a new perspective on (III)</w:t>
      </w:r>
      <w:r w:rsidR="00526C37" w:rsidRPr="00D4608C">
        <w:rPr>
          <w:spacing w:val="-3"/>
          <w:lang w:val="en-GB"/>
        </w:rPr>
        <w:t xml:space="preserve">; </w:t>
      </w:r>
      <w:r w:rsidR="00D457C7" w:rsidRPr="00D4608C">
        <w:rPr>
          <w:spacing w:val="-3"/>
          <w:lang w:val="en-GB"/>
        </w:rPr>
        <w:t>consider that</w:t>
      </w:r>
      <w:r w:rsidR="00526C37" w:rsidRPr="00D4608C">
        <w:rPr>
          <w:spacing w:val="-3"/>
          <w:lang w:val="en-GB"/>
        </w:rPr>
        <w:t xml:space="preserve"> </w:t>
      </w:r>
      <w:r w:rsidR="00FE35A9" w:rsidRPr="00D4608C">
        <w:rPr>
          <w:spacing w:val="-3"/>
          <w:lang w:val="en-GB"/>
        </w:rPr>
        <w:t>even</w:t>
      </w:r>
      <w:r w:rsidR="00CB4507" w:rsidRPr="00D4608C">
        <w:rPr>
          <w:spacing w:val="-3"/>
          <w:lang w:val="en-GB"/>
        </w:rPr>
        <w:t xml:space="preserve"> if </w:t>
      </w:r>
      <w:r w:rsidR="006D59AD" w:rsidRPr="00D4608C">
        <w:rPr>
          <w:spacing w:val="-3"/>
          <w:lang w:val="en-GB"/>
        </w:rPr>
        <w:t>one’s</w:t>
      </w:r>
      <w:r w:rsidR="006D59AD" w:rsidRPr="00D4608C">
        <w:rPr>
          <w:spacing w:val="-3"/>
          <w:lang w:val="en-GB"/>
        </w:rPr>
        <w:t xml:space="preserve"> cognitive vulnerability to </w:t>
      </w:r>
      <w:r w:rsidR="00D34BE7" w:rsidRPr="00D4608C">
        <w:rPr>
          <w:i/>
          <w:iCs/>
          <w:spacing w:val="-3"/>
          <w:lang w:val="en-GB"/>
        </w:rPr>
        <w:t xml:space="preserve">specifically intervening and environmental epistemic </w:t>
      </w:r>
      <w:r w:rsidR="006D59AD" w:rsidRPr="00D4608C">
        <w:rPr>
          <w:spacing w:val="-3"/>
          <w:lang w:val="en-GB"/>
        </w:rPr>
        <w:t xml:space="preserve">risks of lacking understanding why p is less than or at most equal to </w:t>
      </w:r>
      <w:r w:rsidR="00F53ED8" w:rsidRPr="00D4608C">
        <w:rPr>
          <w:spacing w:val="-3"/>
          <w:lang w:val="en-GB"/>
        </w:rPr>
        <w:t>one’s</w:t>
      </w:r>
      <w:r w:rsidR="006D59AD" w:rsidRPr="00D4608C">
        <w:rPr>
          <w:spacing w:val="-3"/>
          <w:lang w:val="en-GB"/>
        </w:rPr>
        <w:t xml:space="preserve"> cognitive vulnerability to </w:t>
      </w:r>
      <w:r w:rsidR="005D44E4" w:rsidRPr="00D4608C">
        <w:rPr>
          <w:i/>
          <w:iCs/>
          <w:spacing w:val="-3"/>
          <w:lang w:val="en-GB"/>
        </w:rPr>
        <w:t>specifically</w:t>
      </w:r>
      <w:r w:rsidR="007162A0" w:rsidRPr="00D4608C">
        <w:rPr>
          <w:i/>
          <w:iCs/>
          <w:spacing w:val="-3"/>
          <w:lang w:val="en-GB"/>
        </w:rPr>
        <w:t xml:space="preserve"> epistemic and intervening </w:t>
      </w:r>
      <w:r w:rsidR="006D59AD" w:rsidRPr="00D4608C">
        <w:rPr>
          <w:spacing w:val="-3"/>
          <w:lang w:val="en-GB"/>
        </w:rPr>
        <w:t>risks of lacking knowledge why p (viz., knowledge that p because q),</w:t>
      </w:r>
      <w:r w:rsidR="007162A0" w:rsidRPr="00D4608C">
        <w:rPr>
          <w:spacing w:val="-3"/>
          <w:lang w:val="en-GB"/>
        </w:rPr>
        <w:t xml:space="preserve"> it needn’t follow </w:t>
      </w:r>
      <w:r w:rsidR="00F53ED8" w:rsidRPr="00D4608C">
        <w:rPr>
          <w:spacing w:val="-3"/>
          <w:lang w:val="en-GB"/>
        </w:rPr>
        <w:t xml:space="preserve">from this </w:t>
      </w:r>
      <w:r w:rsidR="007162A0" w:rsidRPr="00D4608C">
        <w:rPr>
          <w:spacing w:val="-3"/>
          <w:lang w:val="en-GB"/>
        </w:rPr>
        <w:t xml:space="preserve">that </w:t>
      </w:r>
      <w:r w:rsidR="00F53ED8" w:rsidRPr="00D4608C">
        <w:rPr>
          <w:spacing w:val="-3"/>
          <w:lang w:val="en-GB"/>
        </w:rPr>
        <w:t xml:space="preserve">– more generally – one’s </w:t>
      </w:r>
      <w:r w:rsidR="00482C73" w:rsidRPr="00D4608C">
        <w:rPr>
          <w:spacing w:val="-3"/>
          <w:lang w:val="en-GB"/>
        </w:rPr>
        <w:t>cognitive vulnerability to risks</w:t>
      </w:r>
      <w:r w:rsidR="007162A0" w:rsidRPr="00D4608C">
        <w:rPr>
          <w:spacing w:val="-3"/>
          <w:lang w:val="en-GB"/>
        </w:rPr>
        <w:t xml:space="preserve"> (simpliciter)</w:t>
      </w:r>
      <w:r w:rsidR="00482C73" w:rsidRPr="00D4608C">
        <w:rPr>
          <w:spacing w:val="-3"/>
          <w:lang w:val="en-GB"/>
        </w:rPr>
        <w:t xml:space="preserve"> of lacking understanding why p </w:t>
      </w:r>
      <w:r w:rsidR="00991FE7" w:rsidRPr="00D4608C">
        <w:rPr>
          <w:spacing w:val="-3"/>
          <w:lang w:val="en-GB"/>
        </w:rPr>
        <w:t>must be</w:t>
      </w:r>
      <w:r w:rsidR="00482C73" w:rsidRPr="00D4608C">
        <w:rPr>
          <w:spacing w:val="-3"/>
          <w:lang w:val="en-GB"/>
        </w:rPr>
        <w:t xml:space="preserve"> less than or at most equal to </w:t>
      </w:r>
      <w:r w:rsidR="00F53ED8" w:rsidRPr="00D4608C">
        <w:rPr>
          <w:spacing w:val="-3"/>
          <w:lang w:val="en-GB"/>
        </w:rPr>
        <w:t>one’s</w:t>
      </w:r>
      <w:r w:rsidR="00482C73" w:rsidRPr="00D4608C">
        <w:rPr>
          <w:spacing w:val="-3"/>
          <w:lang w:val="en-GB"/>
        </w:rPr>
        <w:t xml:space="preserve"> cognitive vulnerability to risks</w:t>
      </w:r>
      <w:r w:rsidR="007162A0" w:rsidRPr="00D4608C">
        <w:rPr>
          <w:spacing w:val="-3"/>
          <w:lang w:val="en-GB"/>
        </w:rPr>
        <w:t xml:space="preserve"> (simpliciter)</w:t>
      </w:r>
      <w:r w:rsidR="00482C73" w:rsidRPr="00D4608C">
        <w:rPr>
          <w:spacing w:val="-3"/>
          <w:lang w:val="en-GB"/>
        </w:rPr>
        <w:t xml:space="preserve"> of lacking knowledge why p (viz., knowledge that p because q)</w:t>
      </w:r>
      <w:r w:rsidR="00F53ED8" w:rsidRPr="00D4608C">
        <w:rPr>
          <w:spacing w:val="-3"/>
          <w:lang w:val="en-GB"/>
        </w:rPr>
        <w:t xml:space="preserve">; </w:t>
      </w:r>
      <w:r w:rsidR="00D85FDF" w:rsidRPr="00D4608C">
        <w:rPr>
          <w:spacing w:val="-3"/>
          <w:lang w:val="en-GB"/>
        </w:rPr>
        <w:t xml:space="preserve">such risks might still be greater, and greater </w:t>
      </w:r>
      <w:r w:rsidR="00D85FDF" w:rsidRPr="00D4608C">
        <w:rPr>
          <w:i/>
          <w:iCs/>
          <w:spacing w:val="-3"/>
          <w:lang w:val="en-GB"/>
        </w:rPr>
        <w:t xml:space="preserve">even more </w:t>
      </w:r>
      <w:r w:rsidR="00D85FDF" w:rsidRPr="00D4608C">
        <w:rPr>
          <w:spacing w:val="-3"/>
          <w:lang w:val="en-GB"/>
        </w:rPr>
        <w:t xml:space="preserve">in the case of the kind of understanding (holistic) whose superiority to knowledge might have </w:t>
      </w:r>
      <w:r w:rsidR="008D07DB" w:rsidRPr="00D4608C">
        <w:rPr>
          <w:spacing w:val="-3"/>
          <w:lang w:val="en-GB"/>
        </w:rPr>
        <w:t>leant initial credibility to (I), framed in terms of understanding-why.</w:t>
      </w:r>
    </w:p>
    <w:p w14:paraId="4B2971F0" w14:textId="7594D108" w:rsidR="00E41C5C" w:rsidRPr="00D4608C" w:rsidRDefault="00E41C5C" w:rsidP="009672FE">
      <w:pPr>
        <w:rPr>
          <w:spacing w:val="-3"/>
          <w:lang w:val="en-GB"/>
        </w:rPr>
      </w:pPr>
    </w:p>
    <w:p w14:paraId="6924208E" w14:textId="1CCBE75D" w:rsidR="008C5386" w:rsidRPr="00D4608C" w:rsidRDefault="00300374" w:rsidP="009672FE">
      <w:pPr>
        <w:rPr>
          <w:spacing w:val="-3"/>
          <w:lang w:val="en-GB"/>
        </w:rPr>
      </w:pPr>
      <w:r w:rsidRPr="00D4608C">
        <w:rPr>
          <w:spacing w:val="-3"/>
          <w:lang w:val="en-GB"/>
        </w:rPr>
        <w:t xml:space="preserve">In the remainder of this chapter, I want to first </w:t>
      </w:r>
      <w:r w:rsidR="003E5231" w:rsidRPr="00D4608C">
        <w:rPr>
          <w:spacing w:val="-3"/>
          <w:lang w:val="en-GB"/>
        </w:rPr>
        <w:t>(</w:t>
      </w:r>
      <w:proofErr w:type="spellStart"/>
      <w:r w:rsidR="003E5231" w:rsidRPr="00D4608C">
        <w:rPr>
          <w:spacing w:val="-3"/>
          <w:lang w:val="en-GB"/>
        </w:rPr>
        <w:t>i</w:t>
      </w:r>
      <w:proofErr w:type="spellEnd"/>
      <w:r w:rsidR="003E5231" w:rsidRPr="00D4608C">
        <w:rPr>
          <w:spacing w:val="-3"/>
          <w:lang w:val="en-GB"/>
        </w:rPr>
        <w:t xml:space="preserve">) </w:t>
      </w:r>
      <w:r w:rsidRPr="00D4608C">
        <w:rPr>
          <w:spacing w:val="-3"/>
          <w:lang w:val="en-GB"/>
        </w:rPr>
        <w:t>articulate some of the ways</w:t>
      </w:r>
      <w:r w:rsidR="005F116D" w:rsidRPr="00D4608C">
        <w:rPr>
          <w:spacing w:val="-3"/>
          <w:lang w:val="en-GB"/>
        </w:rPr>
        <w:t xml:space="preserve"> in which a given thinker is cognitively vulnerable to </w:t>
      </w:r>
      <w:r w:rsidR="005F116D" w:rsidRPr="00D4608C">
        <w:rPr>
          <w:i/>
          <w:iCs/>
          <w:spacing w:val="-3"/>
          <w:lang w:val="en-GB"/>
        </w:rPr>
        <w:t xml:space="preserve">lacking </w:t>
      </w:r>
      <w:r w:rsidR="005F116D" w:rsidRPr="00D4608C">
        <w:rPr>
          <w:spacing w:val="-3"/>
          <w:lang w:val="en-GB"/>
        </w:rPr>
        <w:t>holistic understanding</w:t>
      </w:r>
      <w:r w:rsidR="003E5231" w:rsidRPr="00D4608C">
        <w:rPr>
          <w:spacing w:val="-3"/>
          <w:lang w:val="en-GB"/>
        </w:rPr>
        <w:t xml:space="preserve">; and then, (ii) with these in mind, revisit understanding why (the initial starting point) and </w:t>
      </w:r>
      <w:r w:rsidR="00C412AB" w:rsidRPr="00D4608C">
        <w:rPr>
          <w:spacing w:val="-3"/>
          <w:lang w:val="en-GB"/>
        </w:rPr>
        <w:t>offer a better picture of the sense in which ambitio</w:t>
      </w:r>
      <w:r w:rsidR="0054058F" w:rsidRPr="00D4608C">
        <w:rPr>
          <w:spacing w:val="-3"/>
          <w:lang w:val="en-GB"/>
        </w:rPr>
        <w:t>ns</w:t>
      </w:r>
      <w:r w:rsidR="00C412AB" w:rsidRPr="00D4608C">
        <w:rPr>
          <w:spacing w:val="-3"/>
          <w:lang w:val="en-GB"/>
        </w:rPr>
        <w:t xml:space="preserve"> to understand why</w:t>
      </w:r>
      <w:r w:rsidR="0054058F" w:rsidRPr="00D4608C">
        <w:rPr>
          <w:spacing w:val="-3"/>
          <w:lang w:val="en-GB"/>
        </w:rPr>
        <w:t xml:space="preserve"> something is so</w:t>
      </w:r>
      <w:r w:rsidR="00C412AB" w:rsidRPr="00D4608C">
        <w:rPr>
          <w:spacing w:val="-3"/>
          <w:lang w:val="en-GB"/>
        </w:rPr>
        <w:t xml:space="preserve"> leave us cognitively vulnerable</w:t>
      </w:r>
      <w:r w:rsidR="00D47BA1" w:rsidRPr="00D4608C">
        <w:rPr>
          <w:spacing w:val="-3"/>
          <w:lang w:val="en-GB"/>
        </w:rPr>
        <w:t xml:space="preserve">, and in </w:t>
      </w:r>
      <w:r w:rsidR="005762FB" w:rsidRPr="00D4608C">
        <w:rPr>
          <w:spacing w:val="-3"/>
          <w:lang w:val="en-GB"/>
        </w:rPr>
        <w:t xml:space="preserve">at least some </w:t>
      </w:r>
      <w:r w:rsidR="00D47BA1" w:rsidRPr="00D4608C">
        <w:rPr>
          <w:spacing w:val="-3"/>
          <w:lang w:val="en-GB"/>
        </w:rPr>
        <w:t>ways that go beyond our vulnerabilities to lacking knowledge</w:t>
      </w:r>
      <w:r w:rsidR="00316253" w:rsidRPr="00D4608C">
        <w:rPr>
          <w:spacing w:val="-3"/>
          <w:lang w:val="en-GB"/>
        </w:rPr>
        <w:t>.</w:t>
      </w:r>
    </w:p>
    <w:p w14:paraId="754348A3" w14:textId="31468678" w:rsidR="00B20158" w:rsidRPr="00D4608C" w:rsidRDefault="00B20158" w:rsidP="009672FE">
      <w:pPr>
        <w:rPr>
          <w:spacing w:val="-3"/>
          <w:lang w:val="en-GB"/>
        </w:rPr>
      </w:pPr>
    </w:p>
    <w:p w14:paraId="11EE2FEA" w14:textId="6947DC8E" w:rsidR="0030019C" w:rsidRPr="00D4608C" w:rsidRDefault="00A0004C" w:rsidP="009672FE">
      <w:pPr>
        <w:rPr>
          <w:spacing w:val="-3"/>
          <w:lang w:val="en-GB"/>
        </w:rPr>
      </w:pPr>
      <w:r w:rsidRPr="00D4608C">
        <w:rPr>
          <w:spacing w:val="-3"/>
          <w:lang w:val="en-GB"/>
        </w:rPr>
        <w:t>§5</w:t>
      </w:r>
      <w:r w:rsidRPr="00D4608C">
        <w:rPr>
          <w:spacing w:val="-3"/>
          <w:lang w:val="en-GB"/>
        </w:rPr>
        <w:t xml:space="preserve"> </w:t>
      </w:r>
      <w:r w:rsidR="007D4F0D" w:rsidRPr="00D4608C">
        <w:rPr>
          <w:spacing w:val="-3"/>
          <w:lang w:val="en-GB"/>
        </w:rPr>
        <w:t xml:space="preserve">Consider </w:t>
      </w:r>
      <w:r w:rsidR="00110ED2" w:rsidRPr="00D4608C">
        <w:rPr>
          <w:spacing w:val="-3"/>
          <w:lang w:val="en-GB"/>
        </w:rPr>
        <w:t xml:space="preserve">now </w:t>
      </w:r>
      <w:r w:rsidR="007D4F0D" w:rsidRPr="00D4608C">
        <w:rPr>
          <w:spacing w:val="-3"/>
          <w:lang w:val="en-GB"/>
        </w:rPr>
        <w:t xml:space="preserve">some structural differences between our </w:t>
      </w:r>
      <w:r w:rsidR="007D4F0D" w:rsidRPr="00D4608C">
        <w:rPr>
          <w:i/>
          <w:iCs/>
          <w:spacing w:val="-3"/>
          <w:lang w:val="en-GB"/>
        </w:rPr>
        <w:t xml:space="preserve">attempts </w:t>
      </w:r>
      <w:r w:rsidR="007D4F0D" w:rsidRPr="00D4608C">
        <w:rPr>
          <w:spacing w:val="-3"/>
          <w:lang w:val="en-GB"/>
        </w:rPr>
        <w:t xml:space="preserve">at propositional knowledge and at </w:t>
      </w:r>
      <w:r w:rsidR="00E60809" w:rsidRPr="00D4608C">
        <w:rPr>
          <w:spacing w:val="-3"/>
          <w:lang w:val="en-GB"/>
        </w:rPr>
        <w:t xml:space="preserve">holistic </w:t>
      </w:r>
      <w:r w:rsidR="007D4F0D" w:rsidRPr="00D4608C">
        <w:rPr>
          <w:spacing w:val="-3"/>
          <w:lang w:val="en-GB"/>
        </w:rPr>
        <w:t>understanding</w:t>
      </w:r>
      <w:r w:rsidR="002D6D4E" w:rsidRPr="00D4608C">
        <w:rPr>
          <w:spacing w:val="-3"/>
          <w:lang w:val="en-GB"/>
        </w:rPr>
        <w:t>,</w:t>
      </w:r>
      <w:r w:rsidR="00E8723E" w:rsidRPr="00D4608C">
        <w:rPr>
          <w:spacing w:val="-3"/>
          <w:lang w:val="en-GB"/>
        </w:rPr>
        <w:t xml:space="preserve"> respectively</w:t>
      </w:r>
      <w:r w:rsidR="00E91708" w:rsidRPr="00D4608C">
        <w:rPr>
          <w:spacing w:val="-3"/>
          <w:lang w:val="en-GB"/>
        </w:rPr>
        <w:t xml:space="preserve">. </w:t>
      </w:r>
      <w:r w:rsidR="0030019C" w:rsidRPr="00D4608C">
        <w:rPr>
          <w:spacing w:val="-3"/>
          <w:lang w:val="en-GB"/>
        </w:rPr>
        <w:t xml:space="preserve">Beliefs (rather than wishes, or hopes, or </w:t>
      </w:r>
      <w:r w:rsidR="008B180A" w:rsidRPr="00D4608C">
        <w:rPr>
          <w:spacing w:val="-3"/>
          <w:lang w:val="en-GB"/>
        </w:rPr>
        <w:t xml:space="preserve">other kinds of attitudes) are </w:t>
      </w:r>
      <w:r w:rsidR="00BC5761" w:rsidRPr="00D4608C">
        <w:rPr>
          <w:spacing w:val="-3"/>
          <w:lang w:val="en-GB"/>
        </w:rPr>
        <w:t xml:space="preserve">genuine </w:t>
      </w:r>
      <w:r w:rsidR="008B180A" w:rsidRPr="00D4608C">
        <w:rPr>
          <w:spacing w:val="-3"/>
          <w:lang w:val="en-GB"/>
        </w:rPr>
        <w:t xml:space="preserve">attempts at propositional knowledge in the sense that </w:t>
      </w:r>
      <w:r w:rsidR="00A17EB1" w:rsidRPr="00D4608C">
        <w:rPr>
          <w:spacing w:val="-3"/>
          <w:lang w:val="en-GB"/>
        </w:rPr>
        <w:t xml:space="preserve">– when all goes well by way of belief – what we get is </w:t>
      </w:r>
      <w:r w:rsidR="00A17EB1" w:rsidRPr="00E1627C">
        <w:rPr>
          <w:i/>
          <w:iCs/>
          <w:spacing w:val="-3"/>
          <w:lang w:val="en-GB"/>
        </w:rPr>
        <w:t>knowledge</w:t>
      </w:r>
      <w:r w:rsidR="00BC5761" w:rsidRPr="00D4608C">
        <w:rPr>
          <w:spacing w:val="-3"/>
          <w:lang w:val="en-GB"/>
        </w:rPr>
        <w:t>; when it doesn’</w:t>
      </w:r>
      <w:r w:rsidR="00F541DD" w:rsidRPr="00D4608C">
        <w:rPr>
          <w:spacing w:val="-3"/>
          <w:lang w:val="en-GB"/>
        </w:rPr>
        <w:t>t,</w:t>
      </w:r>
      <w:r w:rsidR="00BC5761" w:rsidRPr="00D4608C">
        <w:rPr>
          <w:spacing w:val="-3"/>
          <w:lang w:val="en-GB"/>
        </w:rPr>
        <w:t xml:space="preserve"> we have not knowledge but </w:t>
      </w:r>
      <w:r w:rsidR="00BC5761" w:rsidRPr="00D4608C">
        <w:rPr>
          <w:i/>
          <w:iCs/>
          <w:spacing w:val="-3"/>
          <w:lang w:val="en-GB"/>
        </w:rPr>
        <w:t xml:space="preserve">mere </w:t>
      </w:r>
      <w:r w:rsidR="00BC5761" w:rsidRPr="00D4608C">
        <w:rPr>
          <w:spacing w:val="-3"/>
          <w:lang w:val="en-GB"/>
        </w:rPr>
        <w:t>belief</w:t>
      </w:r>
      <w:r w:rsidR="002D371E" w:rsidRPr="00D4608C">
        <w:rPr>
          <w:spacing w:val="-3"/>
          <w:lang w:val="en-GB"/>
        </w:rPr>
        <w:t xml:space="preserve">. </w:t>
      </w:r>
    </w:p>
    <w:p w14:paraId="20BEBB15" w14:textId="501BE51A" w:rsidR="002D371E" w:rsidRPr="00D4608C" w:rsidRDefault="002D371E" w:rsidP="009672FE">
      <w:pPr>
        <w:rPr>
          <w:spacing w:val="-3"/>
          <w:lang w:val="en-GB"/>
        </w:rPr>
      </w:pPr>
    </w:p>
    <w:p w14:paraId="5930F36E" w14:textId="34B2CB99" w:rsidR="002D371E" w:rsidRPr="00D4608C" w:rsidRDefault="002D371E" w:rsidP="009672FE">
      <w:pPr>
        <w:rPr>
          <w:spacing w:val="-3"/>
          <w:lang w:val="en-GB"/>
        </w:rPr>
      </w:pPr>
      <w:r w:rsidRPr="00D4608C">
        <w:rPr>
          <w:spacing w:val="-3"/>
          <w:lang w:val="en-GB"/>
        </w:rPr>
        <w:t xml:space="preserve">Question: what stands to holistic understanding as </w:t>
      </w:r>
      <w:r w:rsidR="006E6EFA" w:rsidRPr="00D4608C">
        <w:rPr>
          <w:spacing w:val="-3"/>
          <w:lang w:val="en-GB"/>
        </w:rPr>
        <w:t xml:space="preserve">belief stands to knowledge? “A trick </w:t>
      </w:r>
      <w:proofErr w:type="gramStart"/>
      <w:r w:rsidR="006E6EFA" w:rsidRPr="00D4608C">
        <w:rPr>
          <w:spacing w:val="-3"/>
          <w:lang w:val="en-GB"/>
        </w:rPr>
        <w:t>question</w:t>
      </w:r>
      <w:proofErr w:type="gramEnd"/>
      <w:r w:rsidR="006E6EFA" w:rsidRPr="00D4608C">
        <w:rPr>
          <w:spacing w:val="-3"/>
          <w:lang w:val="en-GB"/>
        </w:rPr>
        <w:t xml:space="preserve">!” You might think. </w:t>
      </w:r>
      <w:r w:rsidR="00F95A22" w:rsidRPr="00D4608C">
        <w:rPr>
          <w:spacing w:val="-3"/>
          <w:lang w:val="en-GB"/>
        </w:rPr>
        <w:t xml:space="preserve">Might it not also be beliefs, </w:t>
      </w:r>
      <w:r w:rsidR="00F95A22" w:rsidRPr="00D4608C">
        <w:rPr>
          <w:i/>
          <w:iCs/>
          <w:spacing w:val="-3"/>
          <w:lang w:val="en-GB"/>
        </w:rPr>
        <w:t>also</w:t>
      </w:r>
      <w:r w:rsidR="00F95A22" w:rsidRPr="00D4608C">
        <w:rPr>
          <w:spacing w:val="-3"/>
          <w:lang w:val="en-GB"/>
        </w:rPr>
        <w:t xml:space="preserve">? Not quite. Here’s why. </w:t>
      </w:r>
      <w:r w:rsidR="005F1FAA" w:rsidRPr="00D4608C">
        <w:rPr>
          <w:spacing w:val="-3"/>
          <w:lang w:val="en-GB"/>
        </w:rPr>
        <w:t xml:space="preserve">An argument for thinking that beliefs are attempts at understanding no less than at knowledge might look like this: </w:t>
      </w:r>
      <w:r w:rsidR="00000399" w:rsidRPr="00D4608C">
        <w:rPr>
          <w:spacing w:val="-3"/>
          <w:lang w:val="en-GB"/>
        </w:rPr>
        <w:t>suppose I want to understand organic chemistry</w:t>
      </w:r>
      <w:r w:rsidR="004E091D" w:rsidRPr="00D4608C">
        <w:rPr>
          <w:spacing w:val="-3"/>
          <w:lang w:val="en-GB"/>
        </w:rPr>
        <w:t xml:space="preserve">, which I don’t yet understand. One thing I might do is read a book or go to </w:t>
      </w:r>
      <w:proofErr w:type="gramStart"/>
      <w:r w:rsidR="004E091D" w:rsidRPr="00D4608C">
        <w:rPr>
          <w:spacing w:val="-3"/>
          <w:lang w:val="en-GB"/>
        </w:rPr>
        <w:t>University</w:t>
      </w:r>
      <w:proofErr w:type="gramEnd"/>
      <w:r w:rsidR="004E091D" w:rsidRPr="00D4608C">
        <w:rPr>
          <w:spacing w:val="-3"/>
          <w:lang w:val="en-GB"/>
        </w:rPr>
        <w:t xml:space="preserve"> to study it, and in doing so, increase (significantly) my stock of beliefs</w:t>
      </w:r>
      <w:r w:rsidR="003C5A13" w:rsidRPr="00D4608C">
        <w:rPr>
          <w:spacing w:val="-3"/>
          <w:lang w:val="en-GB"/>
        </w:rPr>
        <w:t xml:space="preserve">. You might think then, that at some point on this journey, </w:t>
      </w:r>
      <w:r w:rsidR="00EA63E7" w:rsidRPr="00D4608C">
        <w:rPr>
          <w:spacing w:val="-3"/>
          <w:lang w:val="en-GB"/>
        </w:rPr>
        <w:t>my large stock of beliefs</w:t>
      </w:r>
      <w:r w:rsidR="008864A8" w:rsidRPr="00D4608C">
        <w:rPr>
          <w:spacing w:val="-3"/>
          <w:lang w:val="en-GB"/>
        </w:rPr>
        <w:t xml:space="preserve">, if true rather than false (or: known rather than unknown) gives me the understanding of organic chemistry I lacked before. And </w:t>
      </w:r>
      <w:proofErr w:type="gramStart"/>
      <w:r w:rsidR="008864A8" w:rsidRPr="00D4608C">
        <w:rPr>
          <w:spacing w:val="-3"/>
          <w:lang w:val="en-GB"/>
        </w:rPr>
        <w:t>so</w:t>
      </w:r>
      <w:proofErr w:type="gramEnd"/>
      <w:r w:rsidR="008864A8" w:rsidRPr="00D4608C">
        <w:rPr>
          <w:spacing w:val="-3"/>
          <w:lang w:val="en-GB"/>
        </w:rPr>
        <w:t xml:space="preserve"> in this way it might seem like I attempt to </w:t>
      </w:r>
      <w:r w:rsidR="00421CE7" w:rsidRPr="00D4608C">
        <w:rPr>
          <w:spacing w:val="-3"/>
          <w:lang w:val="en-GB"/>
        </w:rPr>
        <w:t xml:space="preserve">understand by believing in a way not dissimilar from how I attempt to know by believing. </w:t>
      </w:r>
    </w:p>
    <w:p w14:paraId="3DE67040" w14:textId="4C6D21C3" w:rsidR="00421CE7" w:rsidRPr="00D4608C" w:rsidRDefault="00421CE7" w:rsidP="009672FE">
      <w:pPr>
        <w:rPr>
          <w:spacing w:val="-3"/>
          <w:lang w:val="en-GB"/>
        </w:rPr>
      </w:pPr>
    </w:p>
    <w:p w14:paraId="671C0D18" w14:textId="6348B07F" w:rsidR="00153E80" w:rsidRPr="00D4608C" w:rsidRDefault="00421CE7" w:rsidP="009672FE">
      <w:pPr>
        <w:rPr>
          <w:spacing w:val="-3"/>
          <w:lang w:val="en-GB"/>
        </w:rPr>
      </w:pPr>
      <w:r w:rsidRPr="00D4608C">
        <w:rPr>
          <w:spacing w:val="-3"/>
          <w:lang w:val="en-GB"/>
        </w:rPr>
        <w:lastRenderedPageBreak/>
        <w:t>The problem with this line of reasonin</w:t>
      </w:r>
      <w:r w:rsidR="00D35824" w:rsidRPr="00D4608C">
        <w:rPr>
          <w:spacing w:val="-3"/>
          <w:lang w:val="en-GB"/>
        </w:rPr>
        <w:t>g i</w:t>
      </w:r>
      <w:r w:rsidR="002840C2" w:rsidRPr="00D4608C">
        <w:rPr>
          <w:spacing w:val="-3"/>
          <w:lang w:val="en-GB"/>
        </w:rPr>
        <w:t xml:space="preserve">s that </w:t>
      </w:r>
      <w:r w:rsidR="003728A4" w:rsidRPr="00D4608C">
        <w:rPr>
          <w:spacing w:val="-3"/>
          <w:lang w:val="en-GB"/>
        </w:rPr>
        <w:t>is that it conflates instrumental and constitutive attempts.</w:t>
      </w:r>
      <w:r w:rsidR="00F541DD" w:rsidRPr="00D4608C">
        <w:rPr>
          <w:rStyle w:val="FootnoteReference"/>
          <w:spacing w:val="-3"/>
          <w:lang w:val="en-GB"/>
        </w:rPr>
        <w:footnoteReference w:id="12"/>
      </w:r>
      <w:r w:rsidR="003728A4" w:rsidRPr="00D4608C">
        <w:rPr>
          <w:spacing w:val="-3"/>
          <w:lang w:val="en-GB"/>
        </w:rPr>
        <w:t xml:space="preserve"> </w:t>
      </w:r>
      <w:r w:rsidR="00CB329F" w:rsidRPr="00D4608C">
        <w:rPr>
          <w:spacing w:val="-3"/>
          <w:lang w:val="en-GB"/>
        </w:rPr>
        <w:t>Beliefs</w:t>
      </w:r>
      <w:r w:rsidR="003728A4" w:rsidRPr="00D4608C">
        <w:rPr>
          <w:spacing w:val="-3"/>
          <w:lang w:val="en-GB"/>
        </w:rPr>
        <w:t xml:space="preserve"> are constitutive attempts at knowing </w:t>
      </w:r>
      <w:r w:rsidR="0063322B" w:rsidRPr="00D4608C">
        <w:rPr>
          <w:spacing w:val="-3"/>
          <w:lang w:val="en-GB"/>
        </w:rPr>
        <w:t xml:space="preserve">in that believing </w:t>
      </w:r>
      <w:r w:rsidR="002C2B12" w:rsidRPr="00D4608C">
        <w:rPr>
          <w:spacing w:val="-3"/>
          <w:lang w:val="en-GB"/>
        </w:rPr>
        <w:t xml:space="preserve">does </w:t>
      </w:r>
      <w:r w:rsidR="002C2B12" w:rsidRPr="00484BAB">
        <w:rPr>
          <w:i/>
          <w:iCs/>
          <w:spacing w:val="-3"/>
          <w:lang w:val="en-GB"/>
        </w:rPr>
        <w:t>more</w:t>
      </w:r>
      <w:r w:rsidR="002C2B12" w:rsidRPr="00D4608C">
        <w:rPr>
          <w:spacing w:val="-3"/>
          <w:lang w:val="en-GB"/>
        </w:rPr>
        <w:t xml:space="preserve"> than (as </w:t>
      </w:r>
      <w:r w:rsidR="00322258" w:rsidRPr="00D4608C">
        <w:rPr>
          <w:spacing w:val="-3"/>
          <w:lang w:val="en-GB"/>
        </w:rPr>
        <w:t xml:space="preserve">mere </w:t>
      </w:r>
      <w:r w:rsidR="002C2B12" w:rsidRPr="00D4608C">
        <w:rPr>
          <w:spacing w:val="-3"/>
          <w:lang w:val="en-GB"/>
        </w:rPr>
        <w:t xml:space="preserve">instrumental attempts </w:t>
      </w:r>
      <w:r w:rsidR="00322258" w:rsidRPr="00D4608C">
        <w:rPr>
          <w:spacing w:val="-3"/>
          <w:lang w:val="en-GB"/>
        </w:rPr>
        <w:t xml:space="preserve">at knowing </w:t>
      </w:r>
      <w:r w:rsidR="002C2B12" w:rsidRPr="00D4608C">
        <w:rPr>
          <w:spacing w:val="-3"/>
          <w:lang w:val="en-GB"/>
        </w:rPr>
        <w:t xml:space="preserve">do) put you </w:t>
      </w:r>
      <w:r w:rsidR="002C2B12" w:rsidRPr="00D4608C">
        <w:rPr>
          <w:i/>
          <w:iCs/>
          <w:spacing w:val="-3"/>
          <w:lang w:val="en-GB"/>
        </w:rPr>
        <w:t xml:space="preserve">in a position </w:t>
      </w:r>
      <w:r w:rsidR="002C2B12" w:rsidRPr="00D4608C">
        <w:rPr>
          <w:spacing w:val="-3"/>
          <w:lang w:val="en-GB"/>
        </w:rPr>
        <w:t>to know. (</w:t>
      </w:r>
      <w:r w:rsidR="00322258" w:rsidRPr="00D4608C">
        <w:rPr>
          <w:spacing w:val="-3"/>
          <w:lang w:val="en-GB"/>
        </w:rPr>
        <w:t>Compare</w:t>
      </w:r>
      <w:r w:rsidR="002C2B12" w:rsidRPr="00D4608C">
        <w:rPr>
          <w:spacing w:val="-3"/>
          <w:lang w:val="en-GB"/>
        </w:rPr>
        <w:t>: collecting evidence about the accused thief might be an instrumental attempt at knowing whether they are guilty).</w:t>
      </w:r>
      <w:r w:rsidR="006C48A1" w:rsidRPr="00D4608C">
        <w:rPr>
          <w:spacing w:val="-3"/>
          <w:lang w:val="en-GB"/>
        </w:rPr>
        <w:t xml:space="preserve"> Beliefs aren’t attempts at knowing like gathering evidence</w:t>
      </w:r>
      <w:r w:rsidR="00322258" w:rsidRPr="00D4608C">
        <w:rPr>
          <w:spacing w:val="-3"/>
          <w:lang w:val="en-GB"/>
        </w:rPr>
        <w:t xml:space="preserve"> is an attempt at knowing; when all goes well when you gather evidence, you are </w:t>
      </w:r>
      <w:proofErr w:type="gramStart"/>
      <w:r w:rsidR="00322258" w:rsidRPr="00D4608C">
        <w:rPr>
          <w:i/>
          <w:iCs/>
          <w:spacing w:val="-3"/>
          <w:lang w:val="en-GB"/>
        </w:rPr>
        <w:t>in a position</w:t>
      </w:r>
      <w:proofErr w:type="gramEnd"/>
      <w:r w:rsidR="00322258" w:rsidRPr="00D4608C">
        <w:rPr>
          <w:spacing w:val="-3"/>
          <w:lang w:val="en-GB"/>
        </w:rPr>
        <w:t xml:space="preserve"> to know; when all goes well when you believe, you </w:t>
      </w:r>
      <w:r w:rsidR="00322258" w:rsidRPr="00D4608C">
        <w:rPr>
          <w:i/>
          <w:iCs/>
          <w:spacing w:val="-3"/>
          <w:lang w:val="en-GB"/>
        </w:rPr>
        <w:t xml:space="preserve">know. </w:t>
      </w:r>
    </w:p>
    <w:p w14:paraId="4418FFE6" w14:textId="77777777" w:rsidR="00153E80" w:rsidRPr="00D4608C" w:rsidRDefault="00153E80" w:rsidP="009672FE">
      <w:pPr>
        <w:rPr>
          <w:spacing w:val="-3"/>
          <w:lang w:val="en-GB"/>
        </w:rPr>
      </w:pPr>
    </w:p>
    <w:p w14:paraId="37D81D7D" w14:textId="05B1554F" w:rsidR="00944202" w:rsidRPr="00D4608C" w:rsidRDefault="004F7DAE" w:rsidP="009672FE">
      <w:pPr>
        <w:rPr>
          <w:spacing w:val="-3"/>
          <w:lang w:val="en-GB"/>
        </w:rPr>
      </w:pPr>
      <w:r w:rsidRPr="00D4608C">
        <w:rPr>
          <w:spacing w:val="-3"/>
          <w:lang w:val="en-GB"/>
        </w:rPr>
        <w:t xml:space="preserve">On a mostly uncontroversial assumption, which I will grant, about holistic understanding, </w:t>
      </w:r>
      <w:r w:rsidR="00BB6821" w:rsidRPr="00D4608C">
        <w:rPr>
          <w:spacing w:val="-3"/>
          <w:lang w:val="en-GB"/>
        </w:rPr>
        <w:t xml:space="preserve">it requires the taking up of an </w:t>
      </w:r>
      <w:r w:rsidR="00BB6821" w:rsidRPr="00D4608C">
        <w:rPr>
          <w:i/>
          <w:iCs/>
          <w:spacing w:val="-3"/>
          <w:lang w:val="en-GB"/>
        </w:rPr>
        <w:t>objectual attitude</w:t>
      </w:r>
      <w:r w:rsidR="006C5C65" w:rsidRPr="00D4608C">
        <w:rPr>
          <w:i/>
          <w:iCs/>
          <w:spacing w:val="-3"/>
          <w:lang w:val="en-GB"/>
        </w:rPr>
        <w:t xml:space="preserve"> </w:t>
      </w:r>
      <w:r w:rsidR="00BB6821" w:rsidRPr="00D4608C">
        <w:rPr>
          <w:spacing w:val="-3"/>
          <w:lang w:val="en-GB"/>
        </w:rPr>
        <w:t xml:space="preserve">(viz., an attitude toward a body of information) rather than of a </w:t>
      </w:r>
      <w:r w:rsidR="00BB6821" w:rsidRPr="00D4608C">
        <w:rPr>
          <w:i/>
          <w:iCs/>
          <w:spacing w:val="-3"/>
          <w:lang w:val="en-GB"/>
        </w:rPr>
        <w:t>propositional attitude</w:t>
      </w:r>
      <w:r w:rsidR="006C5C65" w:rsidRPr="00D4608C">
        <w:rPr>
          <w:i/>
          <w:iCs/>
          <w:spacing w:val="-3"/>
          <w:lang w:val="en-GB"/>
        </w:rPr>
        <w:t xml:space="preserve"> relation</w:t>
      </w:r>
      <w:r w:rsidR="00BB6821" w:rsidRPr="00D4608C">
        <w:rPr>
          <w:spacing w:val="-3"/>
          <w:lang w:val="en-GB"/>
        </w:rPr>
        <w:t xml:space="preserve">. (Holistic understanding is often referred to </w:t>
      </w:r>
      <w:r w:rsidR="00944202" w:rsidRPr="00D4608C">
        <w:rPr>
          <w:i/>
          <w:iCs/>
          <w:spacing w:val="-3"/>
          <w:lang w:val="en-GB"/>
        </w:rPr>
        <w:t xml:space="preserve">as </w:t>
      </w:r>
      <w:r w:rsidR="00944202" w:rsidRPr="00D4608C">
        <w:rPr>
          <w:spacing w:val="-3"/>
          <w:lang w:val="en-GB"/>
        </w:rPr>
        <w:t>objectual understanding</w:t>
      </w:r>
      <w:r w:rsidR="00640CD6" w:rsidRPr="00D4608C">
        <w:rPr>
          <w:spacing w:val="-3"/>
          <w:lang w:val="en-GB"/>
        </w:rPr>
        <w:t xml:space="preserve"> – understanding </w:t>
      </w:r>
      <w:r w:rsidR="00640CD6" w:rsidRPr="00D4608C">
        <w:rPr>
          <w:i/>
          <w:iCs/>
          <w:spacing w:val="-3"/>
          <w:lang w:val="en-GB"/>
        </w:rPr>
        <w:t>of something</w:t>
      </w:r>
      <w:r w:rsidR="0047465A" w:rsidRPr="00D4608C">
        <w:rPr>
          <w:spacing w:val="-3"/>
          <w:lang w:val="en-GB"/>
        </w:rPr>
        <w:t xml:space="preserve">). </w:t>
      </w:r>
      <w:r w:rsidR="00944202" w:rsidRPr="00D4608C">
        <w:rPr>
          <w:spacing w:val="-3"/>
          <w:lang w:val="en-GB"/>
        </w:rPr>
        <w:t xml:space="preserve">The job description for an attempt at understanding will need to be </w:t>
      </w:r>
      <w:proofErr w:type="gramStart"/>
      <w:r w:rsidR="00944202" w:rsidRPr="00D4608C">
        <w:rPr>
          <w:spacing w:val="-3"/>
          <w:lang w:val="en-GB"/>
        </w:rPr>
        <w:t>some kind of objectual</w:t>
      </w:r>
      <w:proofErr w:type="gramEnd"/>
      <w:r w:rsidR="00944202" w:rsidRPr="00D4608C">
        <w:rPr>
          <w:spacing w:val="-3"/>
          <w:lang w:val="en-GB"/>
        </w:rPr>
        <w:t xml:space="preserve"> attitude relation </w:t>
      </w:r>
      <w:r w:rsidR="00C41C58" w:rsidRPr="00D4608C">
        <w:rPr>
          <w:spacing w:val="-3"/>
          <w:lang w:val="en-GB"/>
        </w:rPr>
        <w:t>(relating a thinker to a body of information)</w:t>
      </w:r>
      <w:r w:rsidR="00944202" w:rsidRPr="00D4608C">
        <w:rPr>
          <w:spacing w:val="-3"/>
          <w:lang w:val="en-GB"/>
        </w:rPr>
        <w:t xml:space="preserve"> </w:t>
      </w:r>
      <w:r w:rsidR="008F3646" w:rsidRPr="00D4608C">
        <w:rPr>
          <w:spacing w:val="-3"/>
          <w:lang w:val="en-GB"/>
        </w:rPr>
        <w:t xml:space="preserve">that, </w:t>
      </w:r>
      <w:r w:rsidR="00944202" w:rsidRPr="00D4608C">
        <w:rPr>
          <w:spacing w:val="-3"/>
          <w:lang w:val="en-GB"/>
        </w:rPr>
        <w:t>when all goes well, results in understanding</w:t>
      </w:r>
      <w:r w:rsidR="00F83FBA" w:rsidRPr="00D4608C">
        <w:rPr>
          <w:spacing w:val="-3"/>
          <w:lang w:val="en-GB"/>
        </w:rPr>
        <w:t xml:space="preserve"> (and not merely in putting one in a position to understand). </w:t>
      </w:r>
      <w:r w:rsidR="00C063BC" w:rsidRPr="00D4608C">
        <w:rPr>
          <w:spacing w:val="-3"/>
          <w:lang w:val="en-GB"/>
        </w:rPr>
        <w:t xml:space="preserve">When all does </w:t>
      </w:r>
      <w:r w:rsidR="00C063BC" w:rsidRPr="009F1D5E">
        <w:rPr>
          <w:i/>
          <w:iCs/>
          <w:spacing w:val="-3"/>
          <w:lang w:val="en-GB"/>
        </w:rPr>
        <w:t>not</w:t>
      </w:r>
      <w:r w:rsidR="00C063BC" w:rsidRPr="00D4608C">
        <w:rPr>
          <w:spacing w:val="-3"/>
          <w:lang w:val="en-GB"/>
        </w:rPr>
        <w:t xml:space="preserve"> go well, when one </w:t>
      </w:r>
      <w:proofErr w:type="gramStart"/>
      <w:r w:rsidR="00C063BC" w:rsidRPr="00D4608C">
        <w:rPr>
          <w:spacing w:val="-3"/>
          <w:lang w:val="en-GB"/>
        </w:rPr>
        <w:t>makes an attempt</w:t>
      </w:r>
      <w:proofErr w:type="gramEnd"/>
      <w:r w:rsidR="00C063BC" w:rsidRPr="00D4608C">
        <w:rPr>
          <w:spacing w:val="-3"/>
          <w:lang w:val="en-GB"/>
        </w:rPr>
        <w:t xml:space="preserve"> at understanding, what is residual is a kind of </w:t>
      </w:r>
      <w:r w:rsidR="00C063BC" w:rsidRPr="00631371">
        <w:rPr>
          <w:i/>
          <w:iCs/>
          <w:spacing w:val="-3"/>
          <w:lang w:val="en-GB"/>
        </w:rPr>
        <w:t>mere</w:t>
      </w:r>
      <w:r w:rsidR="00C063BC" w:rsidRPr="00D4608C">
        <w:rPr>
          <w:spacing w:val="-3"/>
          <w:lang w:val="en-GB"/>
        </w:rPr>
        <w:t xml:space="preserve"> conception (botched understanding): compare with Williamson’s </w:t>
      </w:r>
      <w:r w:rsidR="008613B7" w:rsidRPr="00D4608C">
        <w:rPr>
          <w:spacing w:val="-3"/>
          <w:lang w:val="en-GB"/>
        </w:rPr>
        <w:t xml:space="preserve">suggestion that </w:t>
      </w:r>
      <w:r w:rsidR="008613B7" w:rsidRPr="00631371">
        <w:rPr>
          <w:i/>
          <w:iCs/>
          <w:spacing w:val="-3"/>
          <w:lang w:val="en-GB"/>
        </w:rPr>
        <w:t>mere</w:t>
      </w:r>
      <w:r w:rsidR="008613B7" w:rsidRPr="00D4608C">
        <w:rPr>
          <w:spacing w:val="-3"/>
          <w:lang w:val="en-GB"/>
        </w:rPr>
        <w:t xml:space="preserve"> belief is ‘botched knowledge’.</w:t>
      </w:r>
    </w:p>
    <w:p w14:paraId="23E6F27A" w14:textId="6DF10590" w:rsidR="00A21011" w:rsidRPr="00D4608C" w:rsidRDefault="00A21011" w:rsidP="009672FE">
      <w:pPr>
        <w:rPr>
          <w:spacing w:val="-3"/>
          <w:lang w:val="en-GB"/>
        </w:rPr>
      </w:pPr>
    </w:p>
    <w:p w14:paraId="740AA8EE" w14:textId="08084367" w:rsidR="00175C68" w:rsidRPr="00D4608C" w:rsidRDefault="00A21011" w:rsidP="009672FE">
      <w:pPr>
        <w:rPr>
          <w:spacing w:val="-3"/>
          <w:lang w:val="en-GB"/>
        </w:rPr>
      </w:pPr>
      <w:r w:rsidRPr="00D4608C">
        <w:rPr>
          <w:spacing w:val="-3"/>
          <w:lang w:val="en-GB"/>
        </w:rPr>
        <w:t>§</w:t>
      </w:r>
      <w:r w:rsidRPr="00D4608C">
        <w:rPr>
          <w:spacing w:val="-3"/>
          <w:lang w:val="en-GB"/>
        </w:rPr>
        <w:t xml:space="preserve">6 In recent co-authored work (see </w:t>
      </w:r>
      <w:r w:rsidRPr="00D4608C">
        <w:rPr>
          <w:spacing w:val="-3"/>
          <w:lang w:val="en-GB"/>
        </w:rPr>
        <w:fldChar w:fldCharType="begin"/>
      </w:r>
      <w:r w:rsidR="007222C4" w:rsidRPr="00D4608C">
        <w:rPr>
          <w:spacing w:val="-3"/>
          <w:lang w:val="en-GB"/>
        </w:rPr>
        <w:instrText xml:space="preserve"> ADDIN ZOTERO_ITEM CSL_CITATION {"citationID":"d8Jmgdah","properties":{"formattedCitation":"(Miracchi and Carter 2022)","plainCitation":"(Miracchi and Carter 2022)","noteIndex":0},"citationItems":[{"id":1796,"uris":["http://zotero.org/users/1941972/items/T5WMY69I"],"itemData":{"id":1796,"type":"article-journal","container-title":"Synthese","DOI":"10.1007/s11229-022-03462-y","title":"Refitting the Mirrors: On Structural Analogies in Epistemology and Action Theory","author":[{"family":"Miracchi","given":"Lisa"},{"family":"Carter","given":"J. Adam"}],"issued":{"date-parts":[["2022"]]},"citation-key":"miracchiRefittingMirrorsStructural2022"}}],"schema":"https://github.com/citation-style-language/schema/raw/master/csl-citation.json"} </w:instrText>
      </w:r>
      <w:r w:rsidRPr="00D4608C">
        <w:rPr>
          <w:spacing w:val="-3"/>
          <w:lang w:val="en-GB"/>
        </w:rPr>
        <w:fldChar w:fldCharType="separate"/>
      </w:r>
      <w:proofErr w:type="spellStart"/>
      <w:r w:rsidR="007222C4" w:rsidRPr="00D4608C">
        <w:rPr>
          <w:spacing w:val="-3"/>
          <w:lang w:val="en-GB"/>
        </w:rPr>
        <w:t>Miracchi</w:t>
      </w:r>
      <w:proofErr w:type="spellEnd"/>
      <w:r w:rsidR="007222C4" w:rsidRPr="00D4608C">
        <w:rPr>
          <w:spacing w:val="-3"/>
          <w:lang w:val="en-GB"/>
        </w:rPr>
        <w:t xml:space="preserve"> and Carter 2022)</w:t>
      </w:r>
      <w:r w:rsidRPr="00D4608C">
        <w:rPr>
          <w:spacing w:val="-3"/>
          <w:lang w:val="en-GB"/>
        </w:rPr>
        <w:fldChar w:fldCharType="end"/>
      </w:r>
      <w:r w:rsidR="007222C4" w:rsidRPr="00D4608C">
        <w:rPr>
          <w:spacing w:val="-3"/>
          <w:lang w:val="en-GB"/>
        </w:rPr>
        <w:t xml:space="preserve"> I’ve </w:t>
      </w:r>
      <w:r w:rsidR="00D34C65" w:rsidRPr="00D4608C">
        <w:rPr>
          <w:spacing w:val="-3"/>
          <w:lang w:val="en-GB"/>
        </w:rPr>
        <w:t xml:space="preserve">defended the following </w:t>
      </w:r>
      <w:r w:rsidR="0061396B" w:rsidRPr="00D4608C">
        <w:rPr>
          <w:spacing w:val="-3"/>
          <w:lang w:val="en-GB"/>
        </w:rPr>
        <w:t>analogy</w:t>
      </w:r>
      <w:r w:rsidR="00D34C65" w:rsidRPr="00D4608C">
        <w:rPr>
          <w:spacing w:val="-3"/>
          <w:lang w:val="en-GB"/>
        </w:rPr>
        <w:t xml:space="preserve">: </w:t>
      </w:r>
      <w:r w:rsidR="001818C6" w:rsidRPr="00D4608C">
        <w:rPr>
          <w:spacing w:val="-3"/>
          <w:lang w:val="en-GB"/>
        </w:rPr>
        <w:t xml:space="preserve">a </w:t>
      </w:r>
      <w:r w:rsidR="00D34C65" w:rsidRPr="00D4608C">
        <w:rPr>
          <w:spacing w:val="-3"/>
          <w:lang w:val="en-GB"/>
        </w:rPr>
        <w:t>belief</w:t>
      </w:r>
      <w:r w:rsidR="0098470E" w:rsidRPr="00D4608C">
        <w:rPr>
          <w:spacing w:val="-3"/>
          <w:lang w:val="en-GB"/>
        </w:rPr>
        <w:t xml:space="preserve"> (attempt)</w:t>
      </w:r>
      <w:r w:rsidR="00D34C65" w:rsidRPr="00D4608C">
        <w:rPr>
          <w:spacing w:val="-3"/>
          <w:lang w:val="en-GB"/>
        </w:rPr>
        <w:t xml:space="preserve"> is to knowledge</w:t>
      </w:r>
      <w:r w:rsidR="0098470E" w:rsidRPr="00D4608C">
        <w:rPr>
          <w:spacing w:val="-3"/>
          <w:lang w:val="en-GB"/>
        </w:rPr>
        <w:t xml:space="preserve"> (its realization)</w:t>
      </w:r>
      <w:r w:rsidR="00D34C65" w:rsidRPr="00D4608C">
        <w:rPr>
          <w:spacing w:val="-3"/>
          <w:lang w:val="en-GB"/>
        </w:rPr>
        <w:t xml:space="preserve"> as </w:t>
      </w:r>
      <w:r w:rsidR="00BD46C3" w:rsidRPr="00D4608C">
        <w:rPr>
          <w:spacing w:val="-3"/>
          <w:lang w:val="en-GB"/>
        </w:rPr>
        <w:t xml:space="preserve">a </w:t>
      </w:r>
      <w:r w:rsidR="001818C6" w:rsidRPr="00D4608C">
        <w:rPr>
          <w:i/>
          <w:iCs/>
          <w:spacing w:val="-3"/>
          <w:lang w:val="en-GB"/>
        </w:rPr>
        <w:t>conception</w:t>
      </w:r>
      <w:r w:rsidR="0098470E" w:rsidRPr="00D4608C">
        <w:rPr>
          <w:spacing w:val="-3"/>
          <w:lang w:val="en-GB"/>
        </w:rPr>
        <w:t xml:space="preserve"> (attempt)</w:t>
      </w:r>
      <w:r w:rsidR="001818C6" w:rsidRPr="00D4608C">
        <w:rPr>
          <w:spacing w:val="-3"/>
          <w:lang w:val="en-GB"/>
        </w:rPr>
        <w:t xml:space="preserve"> is to </w:t>
      </w:r>
      <w:r w:rsidR="001818C6" w:rsidRPr="00D4608C">
        <w:rPr>
          <w:i/>
          <w:iCs/>
          <w:spacing w:val="-3"/>
          <w:lang w:val="en-GB"/>
        </w:rPr>
        <w:t>understanding</w:t>
      </w:r>
      <w:r w:rsidR="0098470E" w:rsidRPr="00D4608C">
        <w:rPr>
          <w:spacing w:val="-3"/>
          <w:lang w:val="en-GB"/>
        </w:rPr>
        <w:t xml:space="preserve"> (its realization).</w:t>
      </w:r>
      <w:r w:rsidR="0057017F" w:rsidRPr="00D4608C">
        <w:rPr>
          <w:spacing w:val="-3"/>
          <w:lang w:val="en-GB"/>
        </w:rPr>
        <w:t xml:space="preserve"> </w:t>
      </w:r>
      <w:r w:rsidR="009A15C1" w:rsidRPr="00D4608C">
        <w:rPr>
          <w:spacing w:val="-3"/>
          <w:lang w:val="en-GB"/>
        </w:rPr>
        <w:t xml:space="preserve">Williamson, in the spirit of knowledge-first epistemology, </w:t>
      </w:r>
      <w:r w:rsidR="00B234EB" w:rsidRPr="00D4608C">
        <w:rPr>
          <w:spacing w:val="-3"/>
          <w:lang w:val="en-GB"/>
        </w:rPr>
        <w:t xml:space="preserve">can, and </w:t>
      </w:r>
      <w:r w:rsidR="00B234EB" w:rsidRPr="00D4608C">
        <w:rPr>
          <w:i/>
          <w:iCs/>
          <w:spacing w:val="-3"/>
          <w:lang w:val="en-GB"/>
        </w:rPr>
        <w:t>does</w:t>
      </w:r>
      <w:r w:rsidR="00B234EB" w:rsidRPr="00D4608C">
        <w:rPr>
          <w:spacing w:val="-3"/>
          <w:lang w:val="en-GB"/>
        </w:rPr>
        <w:t xml:space="preserve">, </w:t>
      </w:r>
      <w:r w:rsidR="009A15C1" w:rsidRPr="00D4608C">
        <w:rPr>
          <w:spacing w:val="-3"/>
          <w:lang w:val="en-GB"/>
        </w:rPr>
        <w:t>embrace</w:t>
      </w:r>
      <w:r w:rsidR="00B234EB" w:rsidRPr="00D4608C">
        <w:rPr>
          <w:spacing w:val="-3"/>
          <w:lang w:val="en-GB"/>
        </w:rPr>
        <w:t xml:space="preserve"> </w:t>
      </w:r>
      <w:r w:rsidR="009A15C1" w:rsidRPr="00D4608C">
        <w:rPr>
          <w:spacing w:val="-3"/>
          <w:lang w:val="en-GB"/>
        </w:rPr>
        <w:t>the former idea</w:t>
      </w:r>
      <w:r w:rsidR="00484768" w:rsidRPr="00D4608C">
        <w:rPr>
          <w:spacing w:val="-3"/>
          <w:lang w:val="en-GB"/>
        </w:rPr>
        <w:t xml:space="preserve"> (relating belief and knowledge as attempt/realization</w:t>
      </w:r>
      <w:r w:rsidR="003D5813" w:rsidRPr="00D4608C">
        <w:rPr>
          <w:rStyle w:val="FootnoteReference"/>
          <w:spacing w:val="-3"/>
          <w:lang w:val="en-GB"/>
        </w:rPr>
        <w:footnoteReference w:id="13"/>
      </w:r>
      <w:r w:rsidR="00484768" w:rsidRPr="00D4608C">
        <w:rPr>
          <w:spacing w:val="-3"/>
          <w:lang w:val="en-GB"/>
        </w:rPr>
        <w:t>)</w:t>
      </w:r>
      <w:r w:rsidR="00B234EB" w:rsidRPr="00D4608C">
        <w:rPr>
          <w:spacing w:val="-3"/>
          <w:lang w:val="en-GB"/>
        </w:rPr>
        <w:t xml:space="preserve">; </w:t>
      </w:r>
      <w:r w:rsidR="00A025D8" w:rsidRPr="00D4608C">
        <w:rPr>
          <w:spacing w:val="-3"/>
          <w:lang w:val="en-GB"/>
        </w:rPr>
        <w:t>so</w:t>
      </w:r>
      <w:r w:rsidR="003574C0" w:rsidRPr="00D4608C">
        <w:rPr>
          <w:spacing w:val="-3"/>
          <w:lang w:val="en-GB"/>
        </w:rPr>
        <w:t>,</w:t>
      </w:r>
      <w:r w:rsidR="00A025D8" w:rsidRPr="00D4608C">
        <w:rPr>
          <w:spacing w:val="-3"/>
          <w:lang w:val="en-GB"/>
        </w:rPr>
        <w:t xml:space="preserve"> </w:t>
      </w:r>
      <w:r w:rsidR="00B234EB" w:rsidRPr="00D4608C">
        <w:rPr>
          <w:spacing w:val="-3"/>
          <w:lang w:val="en-GB"/>
        </w:rPr>
        <w:t>signing on to this</w:t>
      </w:r>
      <w:r w:rsidR="00221EDC" w:rsidRPr="00D4608C">
        <w:rPr>
          <w:spacing w:val="-3"/>
          <w:lang w:val="en-GB"/>
        </w:rPr>
        <w:t xml:space="preserve"> much</w:t>
      </w:r>
      <w:r w:rsidR="003F699F" w:rsidRPr="00D4608C">
        <w:rPr>
          <w:spacing w:val="-3"/>
          <w:lang w:val="en-GB"/>
        </w:rPr>
        <w:t xml:space="preserve"> </w:t>
      </w:r>
      <w:r w:rsidR="00221EDC" w:rsidRPr="00D4608C">
        <w:rPr>
          <w:spacing w:val="-3"/>
          <w:lang w:val="en-GB"/>
        </w:rPr>
        <w:t xml:space="preserve">is </w:t>
      </w:r>
      <w:r w:rsidR="00A025D8" w:rsidRPr="00D4608C">
        <w:rPr>
          <w:spacing w:val="-3"/>
          <w:lang w:val="en-GB"/>
        </w:rPr>
        <w:t>compatible with the idea that</w:t>
      </w:r>
      <w:r w:rsidR="00221EDC" w:rsidRPr="00D4608C">
        <w:rPr>
          <w:spacing w:val="-3"/>
          <w:lang w:val="en-GB"/>
        </w:rPr>
        <w:t xml:space="preserve"> ‘realisations’ are theoretical primitives</w:t>
      </w:r>
      <w:r w:rsidR="003574C0" w:rsidRPr="00D4608C">
        <w:rPr>
          <w:spacing w:val="-3"/>
          <w:lang w:val="en-GB"/>
        </w:rPr>
        <w:t>, not analysable in terms of their corresponding attempts</w:t>
      </w:r>
      <w:r w:rsidR="00A025D8" w:rsidRPr="00D4608C">
        <w:rPr>
          <w:spacing w:val="-3"/>
          <w:lang w:val="en-GB"/>
        </w:rPr>
        <w:t>. However, t</w:t>
      </w:r>
      <w:r w:rsidR="00BD46C3" w:rsidRPr="00D4608C">
        <w:rPr>
          <w:spacing w:val="-3"/>
          <w:lang w:val="en-GB"/>
        </w:rPr>
        <w:t xml:space="preserve">he view defended by </w:t>
      </w:r>
      <w:proofErr w:type="spellStart"/>
      <w:r w:rsidR="00596096" w:rsidRPr="00D4608C">
        <w:rPr>
          <w:spacing w:val="-3"/>
          <w:lang w:val="en-GB"/>
        </w:rPr>
        <w:t>Miracchi</w:t>
      </w:r>
      <w:proofErr w:type="spellEnd"/>
      <w:r w:rsidR="00596096" w:rsidRPr="00D4608C">
        <w:rPr>
          <w:spacing w:val="-3"/>
          <w:lang w:val="en-GB"/>
        </w:rPr>
        <w:t xml:space="preserve"> and Carter goes a step </w:t>
      </w:r>
      <w:proofErr w:type="gramStart"/>
      <w:r w:rsidR="00596096" w:rsidRPr="00D4608C">
        <w:rPr>
          <w:spacing w:val="-3"/>
          <w:lang w:val="en-GB"/>
        </w:rPr>
        <w:t>further</w:t>
      </w:r>
      <w:r w:rsidR="003C5BB5" w:rsidRPr="00D4608C">
        <w:rPr>
          <w:spacing w:val="-3"/>
          <w:lang w:val="en-GB"/>
        </w:rPr>
        <w:t xml:space="preserve"> </w:t>
      </w:r>
      <w:r w:rsidR="00596096" w:rsidRPr="00D4608C">
        <w:rPr>
          <w:spacing w:val="-3"/>
          <w:lang w:val="en-GB"/>
        </w:rPr>
        <w:t xml:space="preserve"> –</w:t>
      </w:r>
      <w:proofErr w:type="gramEnd"/>
      <w:r w:rsidR="00596096" w:rsidRPr="00D4608C">
        <w:rPr>
          <w:spacing w:val="-3"/>
          <w:lang w:val="en-GB"/>
        </w:rPr>
        <w:t xml:space="preserve"> adding ‘</w:t>
      </w:r>
      <w:proofErr w:type="spellStart"/>
      <w:r w:rsidR="00596096" w:rsidRPr="00D4608C">
        <w:rPr>
          <w:spacing w:val="-3"/>
          <w:lang w:val="en-GB"/>
        </w:rPr>
        <w:t>a</w:t>
      </w:r>
      <w:r w:rsidR="00AF6D1D" w:rsidRPr="00D4608C">
        <w:rPr>
          <w:spacing w:val="-3"/>
          <w:lang w:val="en-GB"/>
        </w:rPr>
        <w:t>ptnesss</w:t>
      </w:r>
      <w:proofErr w:type="spellEnd"/>
      <w:r w:rsidR="00596096" w:rsidRPr="00D4608C">
        <w:rPr>
          <w:spacing w:val="-3"/>
          <w:lang w:val="en-GB"/>
        </w:rPr>
        <w:t>-theoretic’ structure to realization/attempt pairs</w:t>
      </w:r>
      <w:r w:rsidR="00AF6D1D" w:rsidRPr="00D4608C">
        <w:rPr>
          <w:spacing w:val="-3"/>
          <w:lang w:val="en-GB"/>
        </w:rPr>
        <w:t xml:space="preserve"> – across both theoretical and practical life.</w:t>
      </w:r>
      <w:r w:rsidR="00596096" w:rsidRPr="00D4608C">
        <w:rPr>
          <w:spacing w:val="-3"/>
          <w:lang w:val="en-GB"/>
        </w:rPr>
        <w:t xml:space="preserve"> </w:t>
      </w:r>
      <w:r w:rsidR="00C86CB7" w:rsidRPr="00D4608C">
        <w:rPr>
          <w:spacing w:val="-3"/>
          <w:lang w:val="en-GB"/>
        </w:rPr>
        <w:t xml:space="preserve">On our view, </w:t>
      </w:r>
      <w:r w:rsidR="0097742C" w:rsidRPr="00D4608C">
        <w:rPr>
          <w:spacing w:val="-3"/>
          <w:lang w:val="en-GB"/>
        </w:rPr>
        <w:t xml:space="preserve">knowledge is </w:t>
      </w:r>
      <w:r w:rsidR="0097742C" w:rsidRPr="00D4608C">
        <w:rPr>
          <w:i/>
          <w:iCs/>
          <w:spacing w:val="-3"/>
          <w:lang w:val="en-GB"/>
        </w:rPr>
        <w:t>apt</w:t>
      </w:r>
      <w:r w:rsidR="0097742C" w:rsidRPr="00D4608C">
        <w:rPr>
          <w:spacing w:val="-3"/>
          <w:lang w:val="en-GB"/>
        </w:rPr>
        <w:t xml:space="preserve"> belief, understanding is </w:t>
      </w:r>
      <w:r w:rsidR="0097742C" w:rsidRPr="00D4608C">
        <w:rPr>
          <w:i/>
          <w:iCs/>
          <w:spacing w:val="-3"/>
          <w:lang w:val="en-GB"/>
        </w:rPr>
        <w:t xml:space="preserve">apt </w:t>
      </w:r>
      <w:r w:rsidR="0097742C" w:rsidRPr="00D4608C">
        <w:rPr>
          <w:spacing w:val="-3"/>
          <w:lang w:val="en-GB"/>
        </w:rPr>
        <w:t>conception.</w:t>
      </w:r>
      <w:r w:rsidR="00014005" w:rsidRPr="00D4608C">
        <w:rPr>
          <w:spacing w:val="-3"/>
          <w:lang w:val="en-GB"/>
        </w:rPr>
        <w:t xml:space="preserve"> </w:t>
      </w:r>
      <w:r w:rsidR="00564B4D" w:rsidRPr="00D4608C">
        <w:rPr>
          <w:spacing w:val="-3"/>
          <w:lang w:val="en-GB"/>
        </w:rPr>
        <w:t>Action is apt intention.</w:t>
      </w:r>
      <w:r w:rsidR="0061528E" w:rsidRPr="00D4608C">
        <w:rPr>
          <w:rStyle w:val="FootnoteReference"/>
          <w:spacing w:val="-3"/>
          <w:lang w:val="en-GB"/>
        </w:rPr>
        <w:footnoteReference w:id="14"/>
      </w:r>
    </w:p>
    <w:p w14:paraId="05456EA7" w14:textId="77777777" w:rsidR="00175C68" w:rsidRPr="00D4608C" w:rsidRDefault="00175C68" w:rsidP="009672FE">
      <w:pPr>
        <w:rPr>
          <w:spacing w:val="-3"/>
          <w:lang w:val="en-GB"/>
        </w:rPr>
      </w:pPr>
    </w:p>
    <w:p w14:paraId="1B592D7D" w14:textId="04229E83" w:rsidR="00BD46C3" w:rsidRPr="00D4608C" w:rsidRDefault="00B20FF0" w:rsidP="009672FE">
      <w:pPr>
        <w:rPr>
          <w:spacing w:val="-3"/>
          <w:lang w:val="en-GB"/>
        </w:rPr>
      </w:pPr>
      <w:r w:rsidRPr="00D4608C">
        <w:rPr>
          <w:spacing w:val="-3"/>
          <w:lang w:val="en-GB"/>
        </w:rPr>
        <w:t>Aptness structure is familiar from telic virtue epistemology</w:t>
      </w:r>
      <w:r w:rsidR="0092503D" w:rsidRPr="00D4608C">
        <w:rPr>
          <w:rStyle w:val="FootnoteReference"/>
          <w:spacing w:val="-3"/>
          <w:lang w:val="en-GB"/>
        </w:rPr>
        <w:footnoteReference w:id="15"/>
      </w:r>
      <w:r w:rsidRPr="00D4608C">
        <w:rPr>
          <w:spacing w:val="-3"/>
          <w:lang w:val="en-GB"/>
        </w:rPr>
        <w:t xml:space="preserve"> – on which epistemic normativity is the normativity of attempts </w:t>
      </w:r>
      <w:r w:rsidRPr="00D4608C">
        <w:rPr>
          <w:i/>
          <w:iCs/>
          <w:spacing w:val="-3"/>
          <w:lang w:val="en-GB"/>
        </w:rPr>
        <w:t xml:space="preserve">as </w:t>
      </w:r>
      <w:r w:rsidRPr="00D4608C">
        <w:rPr>
          <w:spacing w:val="-3"/>
          <w:lang w:val="en-GB"/>
        </w:rPr>
        <w:t>attempts</w:t>
      </w:r>
      <w:r w:rsidR="00B00610" w:rsidRPr="00D4608C">
        <w:rPr>
          <w:spacing w:val="-3"/>
          <w:lang w:val="en-GB"/>
        </w:rPr>
        <w:t xml:space="preserve">. Aptness structure is characterized, most simply, as a structure an attempt has when </w:t>
      </w:r>
      <w:r w:rsidR="00B74217" w:rsidRPr="00D4608C">
        <w:rPr>
          <w:spacing w:val="-3"/>
          <w:lang w:val="en-GB"/>
        </w:rPr>
        <w:t xml:space="preserve">its success </w:t>
      </w:r>
      <w:r w:rsidR="00B00610" w:rsidRPr="00D4608C">
        <w:rPr>
          <w:spacing w:val="-3"/>
          <w:lang w:val="en-GB"/>
        </w:rPr>
        <w:t>(</w:t>
      </w:r>
      <w:r w:rsidR="001B29D0" w:rsidRPr="00D4608C">
        <w:rPr>
          <w:spacing w:val="-3"/>
          <w:lang w:val="en-GB"/>
        </w:rPr>
        <w:t xml:space="preserve">viz., success in securing </w:t>
      </w:r>
      <w:r w:rsidR="00B74217" w:rsidRPr="00D4608C">
        <w:rPr>
          <w:spacing w:val="-3"/>
          <w:lang w:val="en-GB"/>
        </w:rPr>
        <w:t>the aim internal to that attempt as such</w:t>
      </w:r>
      <w:r w:rsidR="00B00610" w:rsidRPr="00D4608C">
        <w:rPr>
          <w:spacing w:val="-3"/>
          <w:lang w:val="en-GB"/>
        </w:rPr>
        <w:t xml:space="preserve">) </w:t>
      </w:r>
      <w:r w:rsidR="00B74217" w:rsidRPr="00D4608C">
        <w:rPr>
          <w:spacing w:val="-3"/>
          <w:lang w:val="en-GB"/>
        </w:rPr>
        <w:t>manifests competence</w:t>
      </w:r>
      <w:r w:rsidR="00186B49" w:rsidRPr="00D4608C">
        <w:rPr>
          <w:spacing w:val="-3"/>
          <w:lang w:val="en-GB"/>
        </w:rPr>
        <w:t>.</w:t>
      </w:r>
      <w:r w:rsidR="00273655" w:rsidRPr="00D4608C">
        <w:rPr>
          <w:spacing w:val="-3"/>
          <w:lang w:val="en-GB"/>
        </w:rPr>
        <w:t xml:space="preserve"> The idea is of </w:t>
      </w:r>
      <w:r w:rsidR="00BB16B7" w:rsidRPr="00D4608C">
        <w:rPr>
          <w:spacing w:val="-3"/>
          <w:lang w:val="en-GB"/>
        </w:rPr>
        <w:t xml:space="preserve">special </w:t>
      </w:r>
      <w:r w:rsidR="00273655" w:rsidRPr="00D4608C">
        <w:rPr>
          <w:spacing w:val="-3"/>
          <w:lang w:val="en-GB"/>
        </w:rPr>
        <w:t>interest in epistemology in part because</w:t>
      </w:r>
      <w:r w:rsidR="00136D95" w:rsidRPr="00D4608C">
        <w:rPr>
          <w:spacing w:val="-3"/>
          <w:lang w:val="en-GB"/>
        </w:rPr>
        <w:t>, among other things,</w:t>
      </w:r>
      <w:r w:rsidR="00F81141" w:rsidRPr="00D4608C">
        <w:rPr>
          <w:spacing w:val="-3"/>
          <w:lang w:val="en-GB"/>
        </w:rPr>
        <w:t xml:space="preserve"> if knowledge is identified with apt belief, then there is a ready</w:t>
      </w:r>
      <w:r w:rsidR="00136D95" w:rsidRPr="00D4608C">
        <w:rPr>
          <w:spacing w:val="-3"/>
          <w:lang w:val="en-GB"/>
        </w:rPr>
        <w:t>-</w:t>
      </w:r>
      <w:r w:rsidR="00F81141" w:rsidRPr="00D4608C">
        <w:rPr>
          <w:spacing w:val="-3"/>
          <w:lang w:val="en-GB"/>
        </w:rPr>
        <w:t>made explanation for why knowledge is lacking in (standard) Gettier cases</w:t>
      </w:r>
      <w:r w:rsidR="00360DFF" w:rsidRPr="00D4608C">
        <w:rPr>
          <w:spacing w:val="-3"/>
          <w:lang w:val="en-GB"/>
        </w:rPr>
        <w:t xml:space="preserve">: in such cases, the subject’s </w:t>
      </w:r>
      <w:r w:rsidR="00360DFF" w:rsidRPr="00D4608C">
        <w:rPr>
          <w:i/>
          <w:iCs/>
          <w:spacing w:val="-3"/>
          <w:lang w:val="en-GB"/>
        </w:rPr>
        <w:t xml:space="preserve">belief </w:t>
      </w:r>
      <w:r w:rsidR="00360DFF" w:rsidRPr="00D4608C">
        <w:rPr>
          <w:spacing w:val="-3"/>
          <w:lang w:val="en-GB"/>
        </w:rPr>
        <w:t xml:space="preserve">manifests competence, but </w:t>
      </w:r>
      <w:r w:rsidR="00136D95" w:rsidRPr="00D4608C">
        <w:rPr>
          <w:spacing w:val="-3"/>
          <w:lang w:val="en-GB"/>
        </w:rPr>
        <w:t xml:space="preserve">its </w:t>
      </w:r>
      <w:r w:rsidR="00136D95" w:rsidRPr="00D4608C">
        <w:rPr>
          <w:i/>
          <w:iCs/>
          <w:spacing w:val="-3"/>
          <w:lang w:val="en-GB"/>
        </w:rPr>
        <w:t xml:space="preserve">correctness </w:t>
      </w:r>
      <w:r w:rsidR="00136D95" w:rsidRPr="00D4608C">
        <w:rPr>
          <w:spacing w:val="-3"/>
          <w:lang w:val="en-GB"/>
        </w:rPr>
        <w:t>does not.</w:t>
      </w:r>
    </w:p>
    <w:p w14:paraId="2488695A" w14:textId="203E6462" w:rsidR="00D96D99" w:rsidRPr="00D4608C" w:rsidRDefault="00D96D99" w:rsidP="009672FE">
      <w:pPr>
        <w:rPr>
          <w:spacing w:val="-3"/>
          <w:lang w:val="en-GB"/>
        </w:rPr>
      </w:pPr>
    </w:p>
    <w:p w14:paraId="066BC103" w14:textId="597339CA" w:rsidR="003C5BB5" w:rsidRPr="00D4608C" w:rsidRDefault="00D63776" w:rsidP="009672FE">
      <w:pPr>
        <w:rPr>
          <w:spacing w:val="-3"/>
          <w:lang w:val="en-GB"/>
        </w:rPr>
      </w:pPr>
      <w:r w:rsidRPr="00D4608C">
        <w:rPr>
          <w:spacing w:val="-3"/>
          <w:lang w:val="en-GB"/>
        </w:rPr>
        <w:t>Belief</w:t>
      </w:r>
      <w:r w:rsidR="0094147B" w:rsidRPr="00D4608C">
        <w:rPr>
          <w:spacing w:val="-3"/>
          <w:lang w:val="en-GB"/>
        </w:rPr>
        <w:t>’s</w:t>
      </w:r>
      <w:r w:rsidRPr="00D4608C">
        <w:rPr>
          <w:spacing w:val="-3"/>
          <w:lang w:val="en-GB"/>
        </w:rPr>
        <w:t xml:space="preserve"> vulnerability to ignorance (on the view that knowle</w:t>
      </w:r>
      <w:r w:rsidR="0094147B" w:rsidRPr="00D4608C">
        <w:rPr>
          <w:spacing w:val="-3"/>
          <w:lang w:val="en-GB"/>
        </w:rPr>
        <w:t>d</w:t>
      </w:r>
      <w:r w:rsidRPr="00D4608C">
        <w:rPr>
          <w:spacing w:val="-3"/>
          <w:lang w:val="en-GB"/>
        </w:rPr>
        <w:t xml:space="preserve">ge is apt belief) lines up with a belief’s vulnerability to </w:t>
      </w:r>
      <w:r w:rsidR="0094147B" w:rsidRPr="00D4608C">
        <w:rPr>
          <w:i/>
          <w:iCs/>
          <w:spacing w:val="-3"/>
          <w:lang w:val="en-GB"/>
        </w:rPr>
        <w:t>falling short</w:t>
      </w:r>
      <w:r w:rsidR="0094147B" w:rsidRPr="00D4608C">
        <w:rPr>
          <w:spacing w:val="-3"/>
          <w:lang w:val="en-GB"/>
        </w:rPr>
        <w:t xml:space="preserve"> of aptness.</w:t>
      </w:r>
      <w:r w:rsidR="00343C82" w:rsidRPr="00D4608C">
        <w:rPr>
          <w:spacing w:val="-3"/>
          <w:lang w:val="en-GB"/>
        </w:rPr>
        <w:t xml:space="preserve"> This idea offers now a useful vantage point for gaining a footing on the ways in we are</w:t>
      </w:r>
      <w:r w:rsidR="005B6EB5" w:rsidRPr="00D4608C">
        <w:rPr>
          <w:spacing w:val="-3"/>
          <w:lang w:val="en-GB"/>
        </w:rPr>
        <w:t xml:space="preserve">, in attempting to understand, vulnerable to risk of lacking such understanding (confusion). The idea, in outline is as follows: </w:t>
      </w:r>
      <w:r w:rsidR="006B6CFD" w:rsidRPr="00D4608C">
        <w:rPr>
          <w:spacing w:val="-3"/>
          <w:lang w:val="en-GB"/>
        </w:rPr>
        <w:t>a belief (attempt</w:t>
      </w:r>
      <w:r w:rsidR="00AE2813" w:rsidRPr="00D4608C">
        <w:rPr>
          <w:spacing w:val="-3"/>
          <w:lang w:val="en-GB"/>
        </w:rPr>
        <w:t xml:space="preserve">, via a propositional </w:t>
      </w:r>
      <w:r w:rsidR="00AE2813" w:rsidRPr="00D4608C">
        <w:rPr>
          <w:spacing w:val="-3"/>
          <w:lang w:val="en-GB"/>
        </w:rPr>
        <w:lastRenderedPageBreak/>
        <w:t>attitude</w:t>
      </w:r>
      <w:r w:rsidR="006B6CFD" w:rsidRPr="00D4608C">
        <w:rPr>
          <w:spacing w:val="-3"/>
          <w:lang w:val="en-GB"/>
        </w:rPr>
        <w:t>) is vulnerable to ignorance (the converse of its realization, knowledge)</w:t>
      </w:r>
      <w:r w:rsidR="00AE2813" w:rsidRPr="00D4608C">
        <w:rPr>
          <w:spacing w:val="-3"/>
          <w:lang w:val="en-GB"/>
        </w:rPr>
        <w:t xml:space="preserve"> in so far as it is at risk of failing to be apt</w:t>
      </w:r>
      <w:r w:rsidR="00B822FD" w:rsidRPr="00D4608C">
        <w:rPr>
          <w:spacing w:val="-3"/>
          <w:lang w:val="en-GB"/>
        </w:rPr>
        <w:t>, accurate (qua that kind</w:t>
      </w:r>
      <w:r w:rsidR="00486D8E" w:rsidRPr="00D4608C">
        <w:rPr>
          <w:spacing w:val="-3"/>
          <w:lang w:val="en-GB"/>
        </w:rPr>
        <w:t xml:space="preserve"> o</w:t>
      </w:r>
      <w:r w:rsidR="00B822FD" w:rsidRPr="00D4608C">
        <w:rPr>
          <w:spacing w:val="-3"/>
          <w:lang w:val="en-GB"/>
        </w:rPr>
        <w:t xml:space="preserve">f attempt) </w:t>
      </w:r>
      <w:r w:rsidR="00486D8E" w:rsidRPr="00D4608C">
        <w:rPr>
          <w:spacing w:val="-3"/>
          <w:lang w:val="en-GB"/>
        </w:rPr>
        <w:t>through competence</w:t>
      </w:r>
      <w:r w:rsidR="00B822FD" w:rsidRPr="00D4608C">
        <w:rPr>
          <w:spacing w:val="-3"/>
          <w:lang w:val="en-GB"/>
        </w:rPr>
        <w:t>;</w:t>
      </w:r>
      <w:r w:rsidR="00AE2813" w:rsidRPr="00D4608C">
        <w:rPr>
          <w:spacing w:val="-3"/>
          <w:lang w:val="en-GB"/>
        </w:rPr>
        <w:t xml:space="preserve"> as a conception (attempt, via </w:t>
      </w:r>
      <w:r w:rsidR="004B06F6" w:rsidRPr="00D4608C">
        <w:rPr>
          <w:spacing w:val="-3"/>
          <w:lang w:val="en-GB"/>
        </w:rPr>
        <w:t>an objectual attitude</w:t>
      </w:r>
      <w:r w:rsidR="00AE2813" w:rsidRPr="00D4608C">
        <w:rPr>
          <w:spacing w:val="-3"/>
          <w:lang w:val="en-GB"/>
        </w:rPr>
        <w:t xml:space="preserve">) </w:t>
      </w:r>
      <w:r w:rsidR="004B06F6" w:rsidRPr="00D4608C">
        <w:rPr>
          <w:spacing w:val="-3"/>
          <w:lang w:val="en-GB"/>
        </w:rPr>
        <w:t xml:space="preserve">is vulnerable to confusion (the converse of its realization, understanding) in so far as it is at risk of </w:t>
      </w:r>
      <w:r w:rsidR="00486D8E" w:rsidRPr="00D4608C">
        <w:rPr>
          <w:spacing w:val="-3"/>
          <w:lang w:val="en-GB"/>
        </w:rPr>
        <w:t xml:space="preserve">failing to be apt, accurate (qua that kind of attempt) through competence. </w:t>
      </w:r>
    </w:p>
    <w:p w14:paraId="39290CF6" w14:textId="76E310CE" w:rsidR="00BD46C3" w:rsidRPr="00D4608C" w:rsidRDefault="00BD46C3" w:rsidP="009672FE">
      <w:pPr>
        <w:rPr>
          <w:spacing w:val="-3"/>
          <w:lang w:val="en-GB"/>
        </w:rPr>
      </w:pPr>
    </w:p>
    <w:p w14:paraId="416BFB03" w14:textId="2BF8AE08" w:rsidR="002E6327" w:rsidRPr="00D4608C" w:rsidRDefault="00475037" w:rsidP="00FD0392">
      <w:pPr>
        <w:rPr>
          <w:spacing w:val="-3"/>
          <w:lang w:val="en-GB"/>
        </w:rPr>
      </w:pPr>
      <w:r w:rsidRPr="00D4608C">
        <w:rPr>
          <w:spacing w:val="-3"/>
          <w:lang w:val="en-GB"/>
        </w:rPr>
        <w:t>§</w:t>
      </w:r>
      <w:r w:rsidRPr="00D4608C">
        <w:rPr>
          <w:spacing w:val="-3"/>
          <w:lang w:val="en-GB"/>
        </w:rPr>
        <w:t xml:space="preserve">7 </w:t>
      </w:r>
      <w:r w:rsidR="0059189B" w:rsidRPr="00D4608C">
        <w:rPr>
          <w:spacing w:val="-3"/>
          <w:lang w:val="en-GB"/>
        </w:rPr>
        <w:t>Let’s take this idea further now.</w:t>
      </w:r>
      <w:r w:rsidR="00215BFE" w:rsidRPr="00D4608C">
        <w:rPr>
          <w:spacing w:val="-3"/>
          <w:lang w:val="en-GB"/>
        </w:rPr>
        <w:t xml:space="preserve"> Aptness-structure, as applied to belief, is well understood, but it is not well understood as applied to an objectual attitude, like a conception.</w:t>
      </w:r>
      <w:r w:rsidR="00964EA1" w:rsidRPr="00D4608C">
        <w:rPr>
          <w:spacing w:val="-3"/>
          <w:lang w:val="en-GB"/>
        </w:rPr>
        <w:t xml:space="preserve"> Truth is ‘accuracy’ in the case of belief (and then we explain competence by appeal to dispositions of a thinker to reliably secure that aim, truth, in appropriate conditions).</w:t>
      </w:r>
      <w:r w:rsidR="00964EA1" w:rsidRPr="00D4608C">
        <w:rPr>
          <w:rStyle w:val="FootnoteReference"/>
          <w:spacing w:val="-3"/>
          <w:lang w:val="en-GB"/>
        </w:rPr>
        <w:footnoteReference w:id="16"/>
      </w:r>
      <w:r w:rsidR="00964EA1" w:rsidRPr="00D4608C">
        <w:rPr>
          <w:spacing w:val="-3"/>
          <w:lang w:val="en-GB"/>
        </w:rPr>
        <w:t xml:space="preserve"> </w:t>
      </w:r>
      <w:r w:rsidR="00F9766B" w:rsidRPr="00D4608C">
        <w:rPr>
          <w:spacing w:val="-3"/>
          <w:lang w:val="en-GB"/>
        </w:rPr>
        <w:t xml:space="preserve">What is mere accuracy in the case of a conception? </w:t>
      </w:r>
      <w:r w:rsidR="00461D66" w:rsidRPr="00D4608C">
        <w:rPr>
          <w:spacing w:val="-3"/>
          <w:lang w:val="en-GB"/>
        </w:rPr>
        <w:t>Working with the idea that b</w:t>
      </w:r>
      <w:r w:rsidR="00F74DE2" w:rsidRPr="00D4608C">
        <w:rPr>
          <w:spacing w:val="-3"/>
          <w:lang w:val="en-GB"/>
        </w:rPr>
        <w:t xml:space="preserve">elieving involves affirming content (of a proposition) in a way analogous to how conceiving (or forming a conception) of a body of information involves not just affirming content but </w:t>
      </w:r>
      <w:r w:rsidR="000F3B7C" w:rsidRPr="00D4608C">
        <w:rPr>
          <w:i/>
          <w:iCs/>
          <w:spacing w:val="-3"/>
          <w:lang w:val="en-GB"/>
        </w:rPr>
        <w:t xml:space="preserve">grasping </w:t>
      </w:r>
      <w:r w:rsidR="007A0509">
        <w:rPr>
          <w:spacing w:val="-3"/>
          <w:lang w:val="en-GB"/>
        </w:rPr>
        <w:t>relations between propositional content</w:t>
      </w:r>
      <w:r w:rsidR="000F3B7C" w:rsidRPr="00D4608C">
        <w:rPr>
          <w:spacing w:val="-3"/>
          <w:lang w:val="en-GB"/>
        </w:rPr>
        <w:t xml:space="preserve">, an accurate conception will </w:t>
      </w:r>
      <w:r w:rsidR="000D3034" w:rsidRPr="00D4608C">
        <w:rPr>
          <w:spacing w:val="-3"/>
          <w:lang w:val="en-GB"/>
        </w:rPr>
        <w:t xml:space="preserve">then </w:t>
      </w:r>
      <w:r w:rsidR="000F3B7C" w:rsidRPr="00D4608C">
        <w:rPr>
          <w:i/>
          <w:iCs/>
          <w:spacing w:val="-3"/>
          <w:lang w:val="en-GB"/>
        </w:rPr>
        <w:t>at least</w:t>
      </w:r>
      <w:r w:rsidR="000F3B7C" w:rsidRPr="00D4608C">
        <w:rPr>
          <w:spacing w:val="-3"/>
          <w:lang w:val="en-GB"/>
        </w:rPr>
        <w:t xml:space="preserve"> involve the body of information grasped being either all or at least mostly true</w:t>
      </w:r>
      <w:r w:rsidR="002946DF" w:rsidRPr="00D4608C">
        <w:rPr>
          <w:spacing w:val="-3"/>
          <w:lang w:val="en-GB"/>
        </w:rPr>
        <w:t xml:space="preserve">; and, further, since one grasps a body if information only if </w:t>
      </w:r>
      <w:r w:rsidR="00E87835" w:rsidRPr="00D4608C">
        <w:rPr>
          <w:spacing w:val="-3"/>
          <w:lang w:val="en-GB"/>
        </w:rPr>
        <w:t xml:space="preserve">forming some kind of view about how </w:t>
      </w:r>
      <w:r w:rsidR="00EF075B" w:rsidRPr="00D4608C">
        <w:rPr>
          <w:spacing w:val="-3"/>
          <w:lang w:val="en-GB"/>
        </w:rPr>
        <w:t xml:space="preserve">some of that information relates to each other (e.g., this is usually understood as coherence relations or explanatory relations), an accurate conception will implicate also that </w:t>
      </w:r>
      <w:r w:rsidR="00F37BC9" w:rsidRPr="00D4608C">
        <w:rPr>
          <w:spacing w:val="-3"/>
          <w:lang w:val="en-GB"/>
        </w:rPr>
        <w:t xml:space="preserve">all or most of what one grasps </w:t>
      </w:r>
      <w:r w:rsidR="00F37BC9" w:rsidRPr="00D4608C">
        <w:rPr>
          <w:i/>
          <w:iCs/>
          <w:spacing w:val="-3"/>
          <w:lang w:val="en-GB"/>
        </w:rPr>
        <w:t xml:space="preserve">about </w:t>
      </w:r>
      <w:r w:rsidR="00F37BC9" w:rsidRPr="00D4608C">
        <w:rPr>
          <w:spacing w:val="-3"/>
          <w:lang w:val="en-GB"/>
        </w:rPr>
        <w:t xml:space="preserve">the relationships between the information </w:t>
      </w:r>
      <w:r w:rsidR="00E80AB7" w:rsidRPr="00D4608C">
        <w:rPr>
          <w:spacing w:val="-3"/>
          <w:lang w:val="en-GB"/>
        </w:rPr>
        <w:t xml:space="preserve">must itself be </w:t>
      </w:r>
      <w:r w:rsidR="00742C71">
        <w:rPr>
          <w:spacing w:val="-3"/>
          <w:lang w:val="en-GB"/>
        </w:rPr>
        <w:t>accurate</w:t>
      </w:r>
      <w:r w:rsidR="000F3B7C" w:rsidRPr="00D4608C">
        <w:rPr>
          <w:spacing w:val="-3"/>
          <w:lang w:val="en-GB"/>
        </w:rPr>
        <w:t>.</w:t>
      </w:r>
      <w:r w:rsidR="00490D49" w:rsidRPr="00D4608C">
        <w:rPr>
          <w:spacing w:val="-3"/>
          <w:lang w:val="en-GB"/>
        </w:rPr>
        <w:t xml:space="preserve"> </w:t>
      </w:r>
      <w:r w:rsidR="000F3B7C" w:rsidRPr="00D4608C">
        <w:rPr>
          <w:spacing w:val="-3"/>
          <w:lang w:val="en-GB"/>
        </w:rPr>
        <w:t>We needn’t get bogged down on the ‘all or mostly’ point – as the question of whether and how understanding if ‘</w:t>
      </w:r>
      <w:proofErr w:type="spellStart"/>
      <w:r w:rsidR="000F3B7C" w:rsidRPr="00D4608C">
        <w:rPr>
          <w:spacing w:val="-3"/>
          <w:lang w:val="en-GB"/>
        </w:rPr>
        <w:t>factive</w:t>
      </w:r>
      <w:proofErr w:type="spellEnd"/>
      <w:r w:rsidR="000F3B7C" w:rsidRPr="00D4608C">
        <w:rPr>
          <w:spacing w:val="-3"/>
          <w:lang w:val="en-GB"/>
        </w:rPr>
        <w:t xml:space="preserve">’ is itself </w:t>
      </w:r>
      <w:r w:rsidR="008D3461" w:rsidRPr="00D4608C">
        <w:rPr>
          <w:spacing w:val="-3"/>
          <w:lang w:val="en-GB"/>
        </w:rPr>
        <w:t>deeply contentious</w:t>
      </w:r>
      <w:r w:rsidR="000F3B7C" w:rsidRPr="00D4608C">
        <w:rPr>
          <w:spacing w:val="-3"/>
          <w:lang w:val="en-GB"/>
        </w:rPr>
        <w:t>.</w:t>
      </w:r>
      <w:r w:rsidR="003C31A2" w:rsidRPr="00D4608C">
        <w:rPr>
          <w:rStyle w:val="FootnoteReference"/>
          <w:spacing w:val="-3"/>
          <w:lang w:val="en-GB"/>
        </w:rPr>
        <w:footnoteReference w:id="17"/>
      </w:r>
      <w:r w:rsidR="000F3B7C" w:rsidRPr="00D4608C">
        <w:rPr>
          <w:spacing w:val="-3"/>
          <w:lang w:val="en-GB"/>
        </w:rPr>
        <w:t xml:space="preserve"> I will assume</w:t>
      </w:r>
      <w:r w:rsidR="00831635" w:rsidRPr="00D4608C">
        <w:rPr>
          <w:spacing w:val="-3"/>
          <w:lang w:val="en-GB"/>
        </w:rPr>
        <w:t xml:space="preserve"> at least</w:t>
      </w:r>
      <w:r w:rsidR="000F3B7C" w:rsidRPr="00D4608C">
        <w:rPr>
          <w:spacing w:val="-3"/>
          <w:lang w:val="en-GB"/>
        </w:rPr>
        <w:t xml:space="preserve">, though, and contra </w:t>
      </w:r>
      <w:r w:rsidR="00831635" w:rsidRPr="00D4608C">
        <w:rPr>
          <w:spacing w:val="-3"/>
          <w:lang w:val="en-GB"/>
        </w:rPr>
        <w:t xml:space="preserve">strong </w:t>
      </w:r>
      <w:r w:rsidR="000F3B7C" w:rsidRPr="00D4608C">
        <w:rPr>
          <w:spacing w:val="-3"/>
          <w:lang w:val="en-GB"/>
        </w:rPr>
        <w:t>non-</w:t>
      </w:r>
      <w:proofErr w:type="spellStart"/>
      <w:r w:rsidR="000F3B7C" w:rsidRPr="00D4608C">
        <w:rPr>
          <w:spacing w:val="-3"/>
          <w:lang w:val="en-GB"/>
        </w:rPr>
        <w:t>factivi</w:t>
      </w:r>
      <w:r w:rsidR="00210B44" w:rsidRPr="00D4608C">
        <w:rPr>
          <w:spacing w:val="-3"/>
          <w:lang w:val="en-GB"/>
        </w:rPr>
        <w:t>s</w:t>
      </w:r>
      <w:r w:rsidR="000F3B7C" w:rsidRPr="00D4608C">
        <w:rPr>
          <w:spacing w:val="-3"/>
          <w:lang w:val="en-GB"/>
        </w:rPr>
        <w:t>ts</w:t>
      </w:r>
      <w:proofErr w:type="spellEnd"/>
      <w:r w:rsidR="000F3B7C" w:rsidRPr="00D4608C">
        <w:rPr>
          <w:spacing w:val="-3"/>
          <w:lang w:val="en-GB"/>
        </w:rPr>
        <w:t xml:space="preserve"> about understanding</w:t>
      </w:r>
      <w:r w:rsidR="00BE11BE" w:rsidRPr="00D4608C">
        <w:rPr>
          <w:rStyle w:val="FootnoteReference"/>
          <w:spacing w:val="-3"/>
          <w:lang w:val="en-GB"/>
        </w:rPr>
        <w:footnoteReference w:id="18"/>
      </w:r>
      <w:r w:rsidR="000F3B7C" w:rsidRPr="00D4608C">
        <w:rPr>
          <w:spacing w:val="-3"/>
          <w:lang w:val="en-GB"/>
        </w:rPr>
        <w:t>, that you fail to understand something, X, if all or most of the propositions grasped about X are false</w:t>
      </w:r>
      <w:r w:rsidR="00E80AB7" w:rsidRPr="00D4608C">
        <w:rPr>
          <w:spacing w:val="-3"/>
          <w:lang w:val="en-GB"/>
        </w:rPr>
        <w:t>,</w:t>
      </w:r>
      <w:r w:rsidR="00A30682" w:rsidRPr="00D4608C">
        <w:rPr>
          <w:spacing w:val="-3"/>
          <w:lang w:val="en-GB"/>
        </w:rPr>
        <w:t xml:space="preserve"> or if </w:t>
      </w:r>
      <w:r w:rsidR="00595F62" w:rsidRPr="00D4608C">
        <w:rPr>
          <w:spacing w:val="-3"/>
          <w:lang w:val="en-GB"/>
        </w:rPr>
        <w:t xml:space="preserve">propositions corresponding with your grasp of the connections (e.g., coherence, explanatory) </w:t>
      </w:r>
      <w:r w:rsidR="00595F62" w:rsidRPr="00D4608C">
        <w:rPr>
          <w:i/>
          <w:iCs/>
          <w:spacing w:val="-3"/>
          <w:lang w:val="en-GB"/>
        </w:rPr>
        <w:t>between</w:t>
      </w:r>
      <w:r w:rsidR="00595F62" w:rsidRPr="00D4608C">
        <w:rPr>
          <w:spacing w:val="-3"/>
          <w:lang w:val="en-GB"/>
        </w:rPr>
        <w:t xml:space="preserve"> the relevant X-propositions</w:t>
      </w:r>
      <w:r w:rsidR="000E46C5" w:rsidRPr="00D4608C">
        <w:rPr>
          <w:spacing w:val="-3"/>
          <w:lang w:val="en-GB"/>
        </w:rPr>
        <w:t xml:space="preserve"> are not accurate coherence/explanatory connections between that information</w:t>
      </w:r>
      <w:r w:rsidR="000F3B7C" w:rsidRPr="00D4608C">
        <w:rPr>
          <w:spacing w:val="-3"/>
          <w:lang w:val="en-GB"/>
        </w:rPr>
        <w:t xml:space="preserve">. </w:t>
      </w:r>
      <w:r w:rsidR="00942A94" w:rsidRPr="00D4608C">
        <w:rPr>
          <w:spacing w:val="-3"/>
          <w:lang w:val="en-GB"/>
        </w:rPr>
        <w:t xml:space="preserve">This point then offers a minimal idea of what the accuracy or a conception will involve. </w:t>
      </w:r>
    </w:p>
    <w:p w14:paraId="5F770138" w14:textId="7376AC0A" w:rsidR="00831635" w:rsidRPr="00D4608C" w:rsidRDefault="00831635" w:rsidP="00FD0392">
      <w:pPr>
        <w:rPr>
          <w:spacing w:val="-3"/>
          <w:lang w:val="en-GB"/>
        </w:rPr>
      </w:pPr>
    </w:p>
    <w:p w14:paraId="2AB2EEA6" w14:textId="5D9612FD" w:rsidR="00831635" w:rsidRPr="00D4608C" w:rsidRDefault="00F973AD" w:rsidP="00FD0392">
      <w:pPr>
        <w:rPr>
          <w:spacing w:val="-3"/>
          <w:lang w:val="en-GB"/>
        </w:rPr>
      </w:pPr>
      <w:r w:rsidRPr="00D4608C">
        <w:rPr>
          <w:spacing w:val="-3"/>
          <w:lang w:val="en-GB"/>
        </w:rPr>
        <w:t xml:space="preserve">The idea of a </w:t>
      </w:r>
      <w:r w:rsidRPr="00D4608C">
        <w:rPr>
          <w:i/>
          <w:iCs/>
          <w:spacing w:val="-3"/>
          <w:lang w:val="en-GB"/>
        </w:rPr>
        <w:t xml:space="preserve">competent conception </w:t>
      </w:r>
      <w:r w:rsidRPr="00D4608C">
        <w:rPr>
          <w:spacing w:val="-3"/>
          <w:lang w:val="en-GB"/>
        </w:rPr>
        <w:t xml:space="preserve">can then be understood in terms of the above </w:t>
      </w:r>
      <w:r w:rsidR="00EB52CE" w:rsidRPr="00D4608C">
        <w:rPr>
          <w:spacing w:val="-3"/>
          <w:lang w:val="en-GB"/>
        </w:rPr>
        <w:t xml:space="preserve">simple view of an accurate conception. Just as a belief is competent when </w:t>
      </w:r>
      <w:r w:rsidR="0063745F" w:rsidRPr="00D4608C">
        <w:rPr>
          <w:spacing w:val="-3"/>
          <w:lang w:val="en-GB"/>
        </w:rPr>
        <w:t>it is formed via a</w:t>
      </w:r>
      <w:r w:rsidR="00EB52CE" w:rsidRPr="00D4608C">
        <w:rPr>
          <w:spacing w:val="-3"/>
          <w:lang w:val="en-GB"/>
        </w:rPr>
        <w:t xml:space="preserve"> disposition to believe </w:t>
      </w:r>
      <w:r w:rsidR="00EB52CE" w:rsidRPr="00D4608C">
        <w:rPr>
          <w:i/>
          <w:iCs/>
          <w:spacing w:val="-3"/>
          <w:lang w:val="en-GB"/>
        </w:rPr>
        <w:t xml:space="preserve">truly </w:t>
      </w:r>
      <w:r w:rsidR="0063745F" w:rsidRPr="00D4608C">
        <w:rPr>
          <w:spacing w:val="-3"/>
          <w:lang w:val="en-GB"/>
        </w:rPr>
        <w:t>(</w:t>
      </w:r>
      <w:r w:rsidR="0003292C" w:rsidRPr="00D4608C">
        <w:rPr>
          <w:spacing w:val="-3"/>
          <w:lang w:val="en-GB"/>
        </w:rPr>
        <w:t xml:space="preserve">where truth is </w:t>
      </w:r>
      <w:r w:rsidR="0063745F" w:rsidRPr="00D4608C">
        <w:rPr>
          <w:spacing w:val="-3"/>
          <w:lang w:val="en-GB"/>
        </w:rPr>
        <w:t xml:space="preserve">accuracy, for belief) </w:t>
      </w:r>
      <w:r w:rsidR="00EB52CE" w:rsidRPr="00D4608C">
        <w:rPr>
          <w:spacing w:val="-3"/>
          <w:lang w:val="en-GB"/>
        </w:rPr>
        <w:t xml:space="preserve">reliably enough in normal circumstances, a conception is competent </w:t>
      </w:r>
      <w:proofErr w:type="spellStart"/>
      <w:r w:rsidR="00EB52CE" w:rsidRPr="00D4608C">
        <w:rPr>
          <w:spacing w:val="-3"/>
          <w:lang w:val="en-GB"/>
        </w:rPr>
        <w:t>iff</w:t>
      </w:r>
      <w:proofErr w:type="spellEnd"/>
      <w:r w:rsidR="00EB52CE" w:rsidRPr="00D4608C">
        <w:rPr>
          <w:spacing w:val="-3"/>
          <w:lang w:val="en-GB"/>
        </w:rPr>
        <w:t xml:space="preserve"> </w:t>
      </w:r>
      <w:r w:rsidR="00A35183" w:rsidRPr="00D4608C">
        <w:rPr>
          <w:spacing w:val="-3"/>
          <w:lang w:val="en-GB"/>
        </w:rPr>
        <w:t xml:space="preserve">formed via a disposition to </w:t>
      </w:r>
      <w:r w:rsidR="00D052D0" w:rsidRPr="00D4608C">
        <w:rPr>
          <w:spacing w:val="-3"/>
          <w:lang w:val="en-GB"/>
        </w:rPr>
        <w:t>reliably</w:t>
      </w:r>
      <w:r w:rsidR="00D52724" w:rsidRPr="00D4608C">
        <w:rPr>
          <w:spacing w:val="-3"/>
          <w:lang w:val="en-GB"/>
        </w:rPr>
        <w:t xml:space="preserve"> </w:t>
      </w:r>
      <w:r w:rsidR="00A35183" w:rsidRPr="00D4608C">
        <w:rPr>
          <w:spacing w:val="-3"/>
          <w:lang w:val="en-GB"/>
        </w:rPr>
        <w:t>form conceptions</w:t>
      </w:r>
      <w:r w:rsidR="00D52724" w:rsidRPr="00D4608C">
        <w:rPr>
          <w:spacing w:val="-3"/>
          <w:lang w:val="en-GB"/>
        </w:rPr>
        <w:t xml:space="preserve"> that are accurate </w:t>
      </w:r>
      <w:r w:rsidR="0039672A" w:rsidRPr="00D4608C">
        <w:rPr>
          <w:spacing w:val="-3"/>
          <w:lang w:val="en-GB"/>
        </w:rPr>
        <w:t>(that is, now, when the body of information one forms a conception</w:t>
      </w:r>
      <w:r w:rsidR="008F7D15" w:rsidRPr="00D4608C">
        <w:rPr>
          <w:spacing w:val="-3"/>
          <w:lang w:val="en-GB"/>
        </w:rPr>
        <w:t xml:space="preserve"> of is</w:t>
      </w:r>
      <w:r w:rsidR="0039672A" w:rsidRPr="00D4608C">
        <w:rPr>
          <w:spacing w:val="-3"/>
          <w:lang w:val="en-GB"/>
        </w:rPr>
        <w:t xml:space="preserve"> all or mostly true</w:t>
      </w:r>
      <w:r w:rsidR="00C41F57" w:rsidRPr="00D4608C">
        <w:rPr>
          <w:spacing w:val="-3"/>
          <w:lang w:val="en-GB"/>
        </w:rPr>
        <w:t xml:space="preserve"> along with </w:t>
      </w:r>
      <w:r w:rsidR="00C41F57" w:rsidRPr="00D4608C">
        <w:rPr>
          <w:spacing w:val="-3"/>
          <w:lang w:val="en-GB"/>
        </w:rPr>
        <w:t>propositions corresponding with your grasp of the connections</w:t>
      </w:r>
      <w:r w:rsidR="00C41F57" w:rsidRPr="00D4608C">
        <w:rPr>
          <w:spacing w:val="-3"/>
          <w:lang w:val="en-GB"/>
        </w:rPr>
        <w:t xml:space="preserve"> between this body of target information</w:t>
      </w:r>
      <w:r w:rsidR="00641ACC">
        <w:rPr>
          <w:spacing w:val="-3"/>
          <w:lang w:val="en-GB"/>
        </w:rPr>
        <w:t>)</w:t>
      </w:r>
      <w:r w:rsidR="00D52724" w:rsidRPr="00D4608C">
        <w:rPr>
          <w:spacing w:val="-3"/>
          <w:lang w:val="en-GB"/>
        </w:rPr>
        <w:t xml:space="preserve">. </w:t>
      </w:r>
      <w:r w:rsidR="00AE3B66" w:rsidRPr="00D4608C">
        <w:rPr>
          <w:spacing w:val="-3"/>
          <w:lang w:val="en-GB"/>
        </w:rPr>
        <w:t xml:space="preserve">The above, to be clear, is </w:t>
      </w:r>
      <w:r w:rsidR="005458EC" w:rsidRPr="00D4608C">
        <w:rPr>
          <w:spacing w:val="-3"/>
          <w:lang w:val="en-GB"/>
        </w:rPr>
        <w:t xml:space="preserve">meant simply as an </w:t>
      </w:r>
      <w:r w:rsidR="005458EC" w:rsidRPr="00D4608C">
        <w:rPr>
          <w:i/>
          <w:iCs/>
          <w:spacing w:val="-3"/>
          <w:lang w:val="en-GB"/>
        </w:rPr>
        <w:t xml:space="preserve">application </w:t>
      </w:r>
      <w:r w:rsidR="005458EC" w:rsidRPr="00D4608C">
        <w:rPr>
          <w:spacing w:val="-3"/>
          <w:lang w:val="en-GB"/>
        </w:rPr>
        <w:t>of the general idea that, for any attempt (of which</w:t>
      </w:r>
      <w:r w:rsidR="005B4068" w:rsidRPr="00D4608C">
        <w:rPr>
          <w:spacing w:val="-3"/>
          <w:lang w:val="en-GB"/>
        </w:rPr>
        <w:t xml:space="preserve"> forming a belief and a conception are instances), </w:t>
      </w:r>
      <w:r w:rsidR="00D52724" w:rsidRPr="00D4608C">
        <w:rPr>
          <w:spacing w:val="-3"/>
          <w:lang w:val="en-GB"/>
        </w:rPr>
        <w:t xml:space="preserve">an attempt is competent </w:t>
      </w:r>
      <w:r w:rsidR="00C011D2" w:rsidRPr="00D4608C">
        <w:rPr>
          <w:spacing w:val="-3"/>
          <w:lang w:val="en-GB"/>
        </w:rPr>
        <w:t xml:space="preserve">just when it manifests a disposition to reliably enough secure the aim internal to that attempt-type. </w:t>
      </w:r>
      <w:r w:rsidR="003A4A45" w:rsidRPr="00D4608C">
        <w:rPr>
          <w:spacing w:val="-3"/>
          <w:lang w:val="en-GB"/>
        </w:rPr>
        <w:t xml:space="preserve">With reference to this idea, then, </w:t>
      </w:r>
      <w:r w:rsidR="003A738E" w:rsidRPr="00D4608C">
        <w:rPr>
          <w:spacing w:val="-3"/>
          <w:lang w:val="en-GB"/>
        </w:rPr>
        <w:t>if we</w:t>
      </w:r>
      <w:r w:rsidR="00F41ABE" w:rsidRPr="00D4608C">
        <w:rPr>
          <w:spacing w:val="-3"/>
          <w:lang w:val="en-GB"/>
        </w:rPr>
        <w:t xml:space="preserve"> run a</w:t>
      </w:r>
      <w:r w:rsidR="009739BB" w:rsidRPr="00D4608C">
        <w:rPr>
          <w:spacing w:val="-3"/>
          <w:lang w:val="en-GB"/>
        </w:rPr>
        <w:t xml:space="preserve"> holistic understanding variation on Grimm’s case of Albert</w:t>
      </w:r>
      <w:r w:rsidR="003A738E" w:rsidRPr="00D4608C">
        <w:rPr>
          <w:spacing w:val="-3"/>
          <w:lang w:val="en-GB"/>
        </w:rPr>
        <w:t xml:space="preserve"> – suppose that </w:t>
      </w:r>
      <w:r w:rsidR="006957CC" w:rsidRPr="00D4608C">
        <w:rPr>
          <w:spacing w:val="-3"/>
          <w:lang w:val="en-GB"/>
        </w:rPr>
        <w:t>post-</w:t>
      </w:r>
      <w:r w:rsidR="00720B3B" w:rsidRPr="00D4608C">
        <w:rPr>
          <w:spacing w:val="-3"/>
          <w:lang w:val="en-GB"/>
        </w:rPr>
        <w:t>hallucinogen</w:t>
      </w:r>
      <w:r w:rsidR="006957CC" w:rsidRPr="00D4608C">
        <w:rPr>
          <w:spacing w:val="-3"/>
          <w:lang w:val="en-GB"/>
        </w:rPr>
        <w:t xml:space="preserve"> Albert forms an accurate conception </w:t>
      </w:r>
      <w:r w:rsidR="0035595F" w:rsidRPr="00D4608C">
        <w:rPr>
          <w:spacing w:val="-3"/>
          <w:lang w:val="en-GB"/>
        </w:rPr>
        <w:t xml:space="preserve">– the conception </w:t>
      </w:r>
      <w:r w:rsidR="00067053" w:rsidRPr="00D4608C">
        <w:rPr>
          <w:spacing w:val="-3"/>
          <w:lang w:val="en-GB"/>
        </w:rPr>
        <w:t xml:space="preserve">formed </w:t>
      </w:r>
      <w:r w:rsidR="0035595F" w:rsidRPr="00D4608C">
        <w:rPr>
          <w:spacing w:val="-3"/>
          <w:lang w:val="en-GB"/>
        </w:rPr>
        <w:t xml:space="preserve">would not be competent </w:t>
      </w:r>
      <w:r w:rsidR="0035595F" w:rsidRPr="00D4608C">
        <w:rPr>
          <w:i/>
          <w:iCs/>
          <w:spacing w:val="-3"/>
          <w:lang w:val="en-GB"/>
        </w:rPr>
        <w:t xml:space="preserve">even if </w:t>
      </w:r>
      <w:r w:rsidR="00BF3E4C" w:rsidRPr="00D4608C">
        <w:rPr>
          <w:i/>
          <w:iCs/>
          <w:spacing w:val="-3"/>
          <w:lang w:val="en-GB"/>
        </w:rPr>
        <w:t>it is accurate</w:t>
      </w:r>
      <w:r w:rsidR="00513858" w:rsidRPr="00D4608C">
        <w:rPr>
          <w:spacing w:val="-3"/>
          <w:lang w:val="en-GB"/>
        </w:rPr>
        <w:t>, as forming such a conception in that manner</w:t>
      </w:r>
      <w:r w:rsidR="004B547F">
        <w:rPr>
          <w:spacing w:val="-3"/>
          <w:lang w:val="en-GB"/>
        </w:rPr>
        <w:t xml:space="preserve"> (drug-induced)</w:t>
      </w:r>
      <w:r w:rsidR="00513858" w:rsidRPr="00D4608C">
        <w:rPr>
          <w:spacing w:val="-3"/>
          <w:lang w:val="en-GB"/>
        </w:rPr>
        <w:t xml:space="preserve"> almost always issues in (mostly false) conceptions</w:t>
      </w:r>
      <w:r w:rsidR="00085A23" w:rsidRPr="00D4608C">
        <w:rPr>
          <w:spacing w:val="-3"/>
          <w:lang w:val="en-GB"/>
        </w:rPr>
        <w:t xml:space="preserve">, either conceptions directed towards false information </w:t>
      </w:r>
      <w:r w:rsidR="00FB68D9" w:rsidRPr="00D4608C">
        <w:rPr>
          <w:spacing w:val="-3"/>
          <w:lang w:val="en-GB"/>
        </w:rPr>
        <w:t>or which display an incorrect assessment of explanatory/coherence relation between that information</w:t>
      </w:r>
      <w:r w:rsidR="00513858" w:rsidRPr="00D4608C">
        <w:rPr>
          <w:spacing w:val="-3"/>
          <w:lang w:val="en-GB"/>
        </w:rPr>
        <w:t xml:space="preserve">. </w:t>
      </w:r>
    </w:p>
    <w:p w14:paraId="6E354E34" w14:textId="7E5E8B8F" w:rsidR="00D052D0" w:rsidRPr="00D4608C" w:rsidRDefault="00D052D0" w:rsidP="00FD0392">
      <w:pPr>
        <w:rPr>
          <w:spacing w:val="-3"/>
          <w:lang w:val="en-GB"/>
        </w:rPr>
      </w:pPr>
    </w:p>
    <w:p w14:paraId="3570A671" w14:textId="40A0374E" w:rsidR="0030019C" w:rsidRPr="00D4608C" w:rsidRDefault="00067053" w:rsidP="009672FE">
      <w:pPr>
        <w:rPr>
          <w:spacing w:val="-3"/>
          <w:lang w:val="en-GB"/>
        </w:rPr>
      </w:pPr>
      <w:r w:rsidRPr="00D4608C">
        <w:rPr>
          <w:spacing w:val="-3"/>
          <w:lang w:val="en-GB"/>
        </w:rPr>
        <w:lastRenderedPageBreak/>
        <w:t xml:space="preserve">Since aptness is a matter of accuracy </w:t>
      </w:r>
      <w:r w:rsidRPr="00D4608C">
        <w:rPr>
          <w:i/>
          <w:iCs/>
          <w:spacing w:val="-3"/>
          <w:lang w:val="en-GB"/>
        </w:rPr>
        <w:t xml:space="preserve">through </w:t>
      </w:r>
      <w:r w:rsidRPr="00D4608C">
        <w:rPr>
          <w:spacing w:val="-3"/>
          <w:lang w:val="en-GB"/>
        </w:rPr>
        <w:t xml:space="preserve">competence, we </w:t>
      </w:r>
      <w:r w:rsidR="00B76532" w:rsidRPr="00D4608C">
        <w:rPr>
          <w:spacing w:val="-3"/>
          <w:lang w:val="en-GB"/>
        </w:rPr>
        <w:t xml:space="preserve">now can fill out more substantively what </w:t>
      </w:r>
      <w:r w:rsidR="00E55BD9" w:rsidRPr="00D4608C">
        <w:rPr>
          <w:spacing w:val="-3"/>
          <w:lang w:val="en-GB"/>
        </w:rPr>
        <w:t xml:space="preserve">(holistic) </w:t>
      </w:r>
      <w:r w:rsidR="00B76532" w:rsidRPr="00D4608C">
        <w:rPr>
          <w:spacing w:val="-3"/>
          <w:lang w:val="en-GB"/>
        </w:rPr>
        <w:t xml:space="preserve">understanding would involve construed as an </w:t>
      </w:r>
      <w:r w:rsidR="00B76532" w:rsidRPr="00D4608C">
        <w:rPr>
          <w:i/>
          <w:iCs/>
          <w:spacing w:val="-3"/>
          <w:lang w:val="en-GB"/>
        </w:rPr>
        <w:t>apt conception.</w:t>
      </w:r>
      <w:r w:rsidR="00E55BD9" w:rsidRPr="00D4608C">
        <w:rPr>
          <w:spacing w:val="-3"/>
          <w:lang w:val="en-GB"/>
        </w:rPr>
        <w:t xml:space="preserve"> A thinker</w:t>
      </w:r>
      <w:r w:rsidR="00AF7E7E" w:rsidRPr="00D4608C">
        <w:rPr>
          <w:spacing w:val="-3"/>
          <w:lang w:val="en-GB"/>
        </w:rPr>
        <w:t xml:space="preserve"> in the market for holistic understanding, of some </w:t>
      </w:r>
      <w:r w:rsidR="00B0554C" w:rsidRPr="00D4608C">
        <w:rPr>
          <w:spacing w:val="-3"/>
          <w:lang w:val="en-GB"/>
        </w:rPr>
        <w:t>body of information or subject matter, X,</w:t>
      </w:r>
      <w:r w:rsidR="00E55BD9" w:rsidRPr="00D4608C">
        <w:rPr>
          <w:spacing w:val="-3"/>
          <w:lang w:val="en-GB"/>
        </w:rPr>
        <w:t xml:space="preserve"> will need to first make the kind of attempt apposite to holistic understanding</w:t>
      </w:r>
      <w:r w:rsidR="00B0554C" w:rsidRPr="00D4608C">
        <w:rPr>
          <w:spacing w:val="-3"/>
          <w:lang w:val="en-GB"/>
        </w:rPr>
        <w:t xml:space="preserve"> of X</w:t>
      </w:r>
      <w:r w:rsidR="00E55BD9" w:rsidRPr="00D4608C">
        <w:rPr>
          <w:spacing w:val="-3"/>
          <w:lang w:val="en-GB"/>
        </w:rPr>
        <w:t>, to form a</w:t>
      </w:r>
      <w:r w:rsidR="00B0554C" w:rsidRPr="00D4608C">
        <w:rPr>
          <w:spacing w:val="-3"/>
          <w:lang w:val="en-GB"/>
        </w:rPr>
        <w:t>n X-directed</w:t>
      </w:r>
      <w:r w:rsidR="00E55BD9" w:rsidRPr="00D4608C">
        <w:rPr>
          <w:spacing w:val="-3"/>
          <w:lang w:val="en-GB"/>
        </w:rPr>
        <w:t xml:space="preserve"> conception, </w:t>
      </w:r>
      <w:r w:rsidR="005B47FC" w:rsidRPr="00D4608C">
        <w:rPr>
          <w:spacing w:val="-3"/>
          <w:lang w:val="en-GB"/>
        </w:rPr>
        <w:t>not by affirming (as we do when forming a belief) but by means of grasping</w:t>
      </w:r>
      <w:r w:rsidR="005B07AF" w:rsidRPr="00D4608C">
        <w:rPr>
          <w:spacing w:val="-3"/>
          <w:lang w:val="en-GB"/>
        </w:rPr>
        <w:t xml:space="preserve"> (which I’m not using as a success term here)</w:t>
      </w:r>
      <w:r w:rsidR="005B47FC" w:rsidRPr="00D4608C">
        <w:rPr>
          <w:spacing w:val="-3"/>
          <w:lang w:val="en-GB"/>
        </w:rPr>
        <w:t xml:space="preserve"> a body of </w:t>
      </w:r>
      <w:r w:rsidR="00B0554C" w:rsidRPr="00D4608C">
        <w:rPr>
          <w:spacing w:val="-3"/>
          <w:lang w:val="en-GB"/>
        </w:rPr>
        <w:t>X-</w:t>
      </w:r>
      <w:r w:rsidR="005B47FC" w:rsidRPr="00D4608C">
        <w:rPr>
          <w:spacing w:val="-3"/>
          <w:lang w:val="en-GB"/>
        </w:rPr>
        <w:t>information</w:t>
      </w:r>
      <w:r w:rsidR="00B0554C" w:rsidRPr="00D4608C">
        <w:rPr>
          <w:spacing w:val="-3"/>
          <w:lang w:val="en-GB"/>
        </w:rPr>
        <w:t>, which (since understanding is gradient) needn’t be perfectly exhaustive of X</w:t>
      </w:r>
      <w:r w:rsidR="00834BCF" w:rsidRPr="00D4608C">
        <w:rPr>
          <w:spacing w:val="-3"/>
          <w:lang w:val="en-GB"/>
        </w:rPr>
        <w:t xml:space="preserve">. </w:t>
      </w:r>
      <w:r w:rsidR="00280505" w:rsidRPr="00D4608C">
        <w:rPr>
          <w:spacing w:val="-3"/>
          <w:lang w:val="en-GB"/>
        </w:rPr>
        <w:t>This attempt</w:t>
      </w:r>
      <w:r w:rsidR="00391463" w:rsidRPr="00D4608C">
        <w:rPr>
          <w:spacing w:val="-3"/>
          <w:lang w:val="en-GB"/>
        </w:rPr>
        <w:t xml:space="preserve"> is</w:t>
      </w:r>
      <w:r w:rsidR="00280505" w:rsidRPr="00D4608C">
        <w:rPr>
          <w:spacing w:val="-3"/>
          <w:lang w:val="en-GB"/>
        </w:rPr>
        <w:t xml:space="preserve"> then</w:t>
      </w:r>
      <w:r w:rsidR="00391463" w:rsidRPr="00D4608C">
        <w:rPr>
          <w:spacing w:val="-3"/>
          <w:lang w:val="en-GB"/>
        </w:rPr>
        <w:t xml:space="preserve"> </w:t>
      </w:r>
      <w:r w:rsidR="00391463" w:rsidRPr="00D4608C">
        <w:rPr>
          <w:i/>
          <w:iCs/>
          <w:spacing w:val="-3"/>
          <w:lang w:val="en-GB"/>
        </w:rPr>
        <w:t xml:space="preserve">successful </w:t>
      </w:r>
      <w:r w:rsidR="00391463" w:rsidRPr="00D4608C">
        <w:rPr>
          <w:spacing w:val="-3"/>
          <w:lang w:val="en-GB"/>
        </w:rPr>
        <w:t xml:space="preserve">if the relevant information </w:t>
      </w:r>
      <w:r w:rsidR="00FE2EAE" w:rsidRPr="00D4608C">
        <w:rPr>
          <w:spacing w:val="-3"/>
          <w:lang w:val="en-GB"/>
        </w:rPr>
        <w:t>is accurate</w:t>
      </w:r>
      <w:r w:rsidR="00DF2CD8" w:rsidRPr="00D4608C">
        <w:rPr>
          <w:spacing w:val="-3"/>
          <w:lang w:val="en-GB"/>
        </w:rPr>
        <w:t>, in the sense described above, and</w:t>
      </w:r>
      <w:r w:rsidR="00926DAD">
        <w:rPr>
          <w:i/>
          <w:iCs/>
          <w:spacing w:val="-3"/>
          <w:lang w:val="en-GB"/>
        </w:rPr>
        <w:t xml:space="preserve"> apt </w:t>
      </w:r>
      <w:r w:rsidR="00926DAD">
        <w:rPr>
          <w:spacing w:val="-3"/>
          <w:lang w:val="en-GB"/>
        </w:rPr>
        <w:t>when</w:t>
      </w:r>
      <w:r w:rsidR="00DF2CD8" w:rsidRPr="00D4608C">
        <w:rPr>
          <w:spacing w:val="-3"/>
          <w:lang w:val="en-GB"/>
        </w:rPr>
        <w:t xml:space="preserve"> its accuracy manifests the thinker’s </w:t>
      </w:r>
      <w:r w:rsidR="00DF2CD8" w:rsidRPr="00D4608C">
        <w:rPr>
          <w:spacing w:val="-3"/>
          <w:lang w:val="en-GB"/>
        </w:rPr>
        <w:t xml:space="preserve">disposition to </w:t>
      </w:r>
      <w:r w:rsidR="00DF2CD8" w:rsidRPr="00D4608C">
        <w:rPr>
          <w:i/>
          <w:iCs/>
          <w:spacing w:val="-3"/>
          <w:lang w:val="en-GB"/>
        </w:rPr>
        <w:t>reliably</w:t>
      </w:r>
      <w:r w:rsidR="00DF2CD8" w:rsidRPr="00D4608C">
        <w:rPr>
          <w:spacing w:val="-3"/>
          <w:lang w:val="en-GB"/>
        </w:rPr>
        <w:t xml:space="preserve"> form </w:t>
      </w:r>
      <w:r w:rsidR="00AD1B90" w:rsidRPr="00D4608C">
        <w:rPr>
          <w:spacing w:val="-3"/>
          <w:lang w:val="en-GB"/>
        </w:rPr>
        <w:t>such accurate conceptions.</w:t>
      </w:r>
    </w:p>
    <w:p w14:paraId="00DF51C8" w14:textId="77777777" w:rsidR="0097220F" w:rsidRPr="00D4608C" w:rsidRDefault="0097220F" w:rsidP="009672FE">
      <w:pPr>
        <w:rPr>
          <w:i/>
          <w:iCs/>
          <w:spacing w:val="-3"/>
          <w:lang w:val="en-GB"/>
        </w:rPr>
      </w:pPr>
    </w:p>
    <w:p w14:paraId="3A7091F3" w14:textId="1B1AB6A0" w:rsidR="004D7488" w:rsidRDefault="0097220F" w:rsidP="009672FE">
      <w:pPr>
        <w:rPr>
          <w:spacing w:val="-3"/>
          <w:lang w:val="en-GB"/>
        </w:rPr>
      </w:pPr>
      <w:r w:rsidRPr="00D4608C">
        <w:rPr>
          <w:spacing w:val="-3"/>
          <w:lang w:val="en-GB"/>
        </w:rPr>
        <w:t xml:space="preserve">§5 </w:t>
      </w:r>
      <w:r w:rsidR="0024298B" w:rsidRPr="00D4608C">
        <w:rPr>
          <w:spacing w:val="-3"/>
          <w:lang w:val="en-GB"/>
        </w:rPr>
        <w:t>With the above idea of</w:t>
      </w:r>
      <w:r w:rsidR="003D05C2" w:rsidRPr="00D4608C">
        <w:rPr>
          <w:spacing w:val="-3"/>
          <w:lang w:val="en-GB"/>
        </w:rPr>
        <w:t xml:space="preserve"> </w:t>
      </w:r>
      <w:r w:rsidR="0024298B" w:rsidRPr="00D4608C">
        <w:rPr>
          <w:spacing w:val="-3"/>
          <w:lang w:val="en-GB"/>
        </w:rPr>
        <w:t>(holistic) understanding</w:t>
      </w:r>
      <w:r w:rsidR="003D05C2" w:rsidRPr="00D4608C">
        <w:rPr>
          <w:spacing w:val="-3"/>
          <w:lang w:val="en-GB"/>
        </w:rPr>
        <w:t xml:space="preserve"> as </w:t>
      </w:r>
      <w:r w:rsidR="003D05C2" w:rsidRPr="00D4608C">
        <w:rPr>
          <w:i/>
          <w:iCs/>
          <w:spacing w:val="-3"/>
          <w:lang w:val="en-GB"/>
        </w:rPr>
        <w:t>apt conception</w:t>
      </w:r>
      <w:r w:rsidR="003D05C2" w:rsidRPr="00D4608C">
        <w:rPr>
          <w:spacing w:val="-3"/>
          <w:lang w:val="en-GB"/>
        </w:rPr>
        <w:t xml:space="preserve"> in play, we can – from just the minimal substantive gloss just given – already </w:t>
      </w:r>
      <w:r w:rsidR="00A4589B" w:rsidRPr="00D4608C">
        <w:rPr>
          <w:spacing w:val="-3"/>
          <w:lang w:val="en-GB"/>
        </w:rPr>
        <w:t>taxon</w:t>
      </w:r>
      <w:r w:rsidR="00A4589B">
        <w:rPr>
          <w:spacing w:val="-3"/>
          <w:lang w:val="en-GB"/>
        </w:rPr>
        <w:t>o</w:t>
      </w:r>
      <w:r w:rsidR="00A4589B" w:rsidRPr="00D4608C">
        <w:rPr>
          <w:spacing w:val="-3"/>
          <w:lang w:val="en-GB"/>
        </w:rPr>
        <w:t>mize</w:t>
      </w:r>
      <w:r w:rsidR="003D05C2" w:rsidRPr="00D4608C">
        <w:rPr>
          <w:spacing w:val="-3"/>
          <w:lang w:val="en-GB"/>
        </w:rPr>
        <w:t xml:space="preserve"> some key </w:t>
      </w:r>
      <w:r w:rsidR="003D05C2" w:rsidRPr="00D4608C">
        <w:rPr>
          <w:i/>
          <w:iCs/>
          <w:spacing w:val="-3"/>
          <w:lang w:val="en-GB"/>
        </w:rPr>
        <w:t>varieties of vulnerability</w:t>
      </w:r>
      <w:r w:rsidR="003D05C2" w:rsidRPr="00D4608C">
        <w:rPr>
          <w:spacing w:val="-3"/>
          <w:lang w:val="en-GB"/>
        </w:rPr>
        <w:t xml:space="preserve"> to </w:t>
      </w:r>
      <w:r w:rsidR="0081735B" w:rsidRPr="00D4608C">
        <w:rPr>
          <w:spacing w:val="-3"/>
          <w:lang w:val="en-GB"/>
        </w:rPr>
        <w:t xml:space="preserve">the kind of confusion (towards </w:t>
      </w:r>
      <w:proofErr w:type="gramStart"/>
      <w:r w:rsidR="0081735B" w:rsidRPr="00D4608C">
        <w:rPr>
          <w:spacing w:val="-3"/>
          <w:lang w:val="en-GB"/>
        </w:rPr>
        <w:t>some body</w:t>
      </w:r>
      <w:proofErr w:type="gramEnd"/>
      <w:r w:rsidR="0081735B" w:rsidRPr="00D4608C">
        <w:rPr>
          <w:spacing w:val="-3"/>
          <w:lang w:val="en-GB"/>
        </w:rPr>
        <w:t xml:space="preserve"> of information) one faces when</w:t>
      </w:r>
      <w:r w:rsidR="002B30AD" w:rsidRPr="00D4608C">
        <w:rPr>
          <w:spacing w:val="-3"/>
          <w:lang w:val="en-GB"/>
        </w:rPr>
        <w:t xml:space="preserve"> at risk in different ways of</w:t>
      </w:r>
      <w:r w:rsidR="0081735B" w:rsidRPr="00D4608C">
        <w:rPr>
          <w:spacing w:val="-3"/>
          <w:lang w:val="en-GB"/>
        </w:rPr>
        <w:t xml:space="preserve"> lacking such understanding. </w:t>
      </w:r>
      <w:r w:rsidR="00780D51" w:rsidRPr="00D4608C">
        <w:rPr>
          <w:spacing w:val="-3"/>
          <w:lang w:val="en-GB"/>
        </w:rPr>
        <w:t>Entirely apart from any vulnerabilities to</w:t>
      </w:r>
      <w:r w:rsidR="006D2F68" w:rsidRPr="00D4608C">
        <w:rPr>
          <w:spacing w:val="-3"/>
          <w:lang w:val="en-GB"/>
        </w:rPr>
        <w:t xml:space="preserve"> </w:t>
      </w:r>
      <w:r w:rsidR="00780D51" w:rsidRPr="00D4608C">
        <w:rPr>
          <w:spacing w:val="-3"/>
          <w:lang w:val="en-GB"/>
        </w:rPr>
        <w:t>confusion that would correspond with either</w:t>
      </w:r>
      <w:r w:rsidR="006D2F68" w:rsidRPr="00D4608C">
        <w:rPr>
          <w:spacing w:val="-3"/>
          <w:lang w:val="en-GB"/>
        </w:rPr>
        <w:t xml:space="preserve"> intervening and</w:t>
      </w:r>
      <w:r w:rsidR="00780D51" w:rsidRPr="00D4608C">
        <w:rPr>
          <w:spacing w:val="-3"/>
          <w:lang w:val="en-GB"/>
        </w:rPr>
        <w:t>/or</w:t>
      </w:r>
      <w:r w:rsidR="006D2F68" w:rsidRPr="00D4608C">
        <w:rPr>
          <w:spacing w:val="-3"/>
          <w:lang w:val="en-GB"/>
        </w:rPr>
        <w:t xml:space="preserve"> environmental risk</w:t>
      </w:r>
      <w:r w:rsidR="00780D51" w:rsidRPr="00D4608C">
        <w:rPr>
          <w:spacing w:val="-3"/>
          <w:lang w:val="en-GB"/>
        </w:rPr>
        <w:t xml:space="preserve"> of the sort </w:t>
      </w:r>
      <w:r w:rsidR="00D47C7D" w:rsidRPr="00D4608C">
        <w:rPr>
          <w:spacing w:val="-3"/>
          <w:lang w:val="en-GB"/>
        </w:rPr>
        <w:t xml:space="preserve">discussed in §2, </w:t>
      </w:r>
      <w:r w:rsidR="002B30AD" w:rsidRPr="00D4608C">
        <w:rPr>
          <w:spacing w:val="-3"/>
          <w:lang w:val="en-GB"/>
        </w:rPr>
        <w:t xml:space="preserve">we can </w:t>
      </w:r>
      <w:r w:rsidR="004C3BF5" w:rsidRPr="00D4608C">
        <w:rPr>
          <w:spacing w:val="-3"/>
          <w:lang w:val="en-GB"/>
        </w:rPr>
        <w:t>identify a thinker</w:t>
      </w:r>
      <w:r w:rsidR="00282C65" w:rsidRPr="00D4608C">
        <w:rPr>
          <w:spacing w:val="-3"/>
          <w:lang w:val="en-GB"/>
        </w:rPr>
        <w:t xml:space="preserve"> as vulnerable to</w:t>
      </w:r>
      <w:r w:rsidR="00F9633C" w:rsidRPr="00D4608C">
        <w:rPr>
          <w:spacing w:val="-3"/>
          <w:lang w:val="en-GB"/>
        </w:rPr>
        <w:t xml:space="preserve"> </w:t>
      </w:r>
      <w:r w:rsidR="00F9633C" w:rsidRPr="00D4608C">
        <w:rPr>
          <w:i/>
          <w:iCs/>
          <w:spacing w:val="-3"/>
          <w:lang w:val="en-GB"/>
        </w:rPr>
        <w:t>at least</w:t>
      </w:r>
      <w:r w:rsidR="00F9633C" w:rsidRPr="00D4608C">
        <w:rPr>
          <w:spacing w:val="-3"/>
          <w:lang w:val="en-GB"/>
        </w:rPr>
        <w:t xml:space="preserve"> two interesting kinds of epistemic risks that apply in the case of (holistic) understanding, where an attempt is made via </w:t>
      </w:r>
      <w:r w:rsidR="00BF6AD8">
        <w:rPr>
          <w:spacing w:val="-3"/>
          <w:lang w:val="en-GB"/>
        </w:rPr>
        <w:t>forming a</w:t>
      </w:r>
      <w:r w:rsidR="00F9633C" w:rsidRPr="00D4608C">
        <w:rPr>
          <w:spacing w:val="-3"/>
          <w:lang w:val="en-GB"/>
        </w:rPr>
        <w:t xml:space="preserve"> conception, </w:t>
      </w:r>
      <w:r w:rsidR="004D7488">
        <w:rPr>
          <w:spacing w:val="-3"/>
          <w:lang w:val="en-GB"/>
        </w:rPr>
        <w:t xml:space="preserve">rather than via a belief. </w:t>
      </w:r>
    </w:p>
    <w:p w14:paraId="78C89A34" w14:textId="1DD192F5" w:rsidR="004D7488" w:rsidRDefault="004D7488" w:rsidP="009672FE">
      <w:pPr>
        <w:rPr>
          <w:spacing w:val="-3"/>
          <w:lang w:val="en-GB"/>
        </w:rPr>
      </w:pPr>
    </w:p>
    <w:p w14:paraId="0BFF78AE" w14:textId="2EA58B7F" w:rsidR="00BF6AD8" w:rsidRDefault="00BF6AD8" w:rsidP="009672FE">
      <w:pPr>
        <w:rPr>
          <w:spacing w:val="-3"/>
          <w:lang w:val="en-GB"/>
        </w:rPr>
      </w:pPr>
      <w:r>
        <w:rPr>
          <w:spacing w:val="-3"/>
          <w:lang w:val="en-GB"/>
        </w:rPr>
        <w:t xml:space="preserve">Consider the following two cases: </w:t>
      </w:r>
    </w:p>
    <w:p w14:paraId="1FE5404F" w14:textId="38E0E0E1" w:rsidR="00BF6AD8" w:rsidRDefault="00BF6AD8" w:rsidP="009672FE">
      <w:pPr>
        <w:rPr>
          <w:spacing w:val="-3"/>
          <w:lang w:val="en-GB"/>
        </w:rPr>
      </w:pPr>
    </w:p>
    <w:p w14:paraId="21997C3B" w14:textId="5F74FE3F" w:rsidR="00797498" w:rsidRDefault="005815AC" w:rsidP="002E3060">
      <w:pPr>
        <w:ind w:left="720"/>
        <w:rPr>
          <w:spacing w:val="-3"/>
          <w:lang w:val="en-GB"/>
        </w:rPr>
      </w:pPr>
      <w:r>
        <w:rPr>
          <w:spacing w:val="-3"/>
          <w:lang w:val="en-GB"/>
        </w:rPr>
        <w:t>PARTICLE ACCELERATOR</w:t>
      </w:r>
      <w:r w:rsidR="00804017">
        <w:rPr>
          <w:spacing w:val="-3"/>
          <w:lang w:val="en-GB"/>
        </w:rPr>
        <w:t xml:space="preserve">: </w:t>
      </w:r>
      <w:r w:rsidR="003900FA">
        <w:rPr>
          <w:spacing w:val="-3"/>
          <w:lang w:val="en-GB"/>
        </w:rPr>
        <w:t>Ursula</w:t>
      </w:r>
      <w:r>
        <w:rPr>
          <w:spacing w:val="-3"/>
          <w:lang w:val="en-GB"/>
        </w:rPr>
        <w:t>, who works at CERN,</w:t>
      </w:r>
      <w:r w:rsidR="00D80ABB">
        <w:rPr>
          <w:spacing w:val="-3"/>
          <w:lang w:val="en-GB"/>
        </w:rPr>
        <w:t xml:space="preserve"> </w:t>
      </w:r>
      <w:r w:rsidR="003900FA">
        <w:rPr>
          <w:spacing w:val="-3"/>
          <w:lang w:val="en-GB"/>
        </w:rPr>
        <w:t xml:space="preserve">aims to </w:t>
      </w:r>
      <w:r w:rsidR="00A3617F">
        <w:rPr>
          <w:spacing w:val="-3"/>
          <w:lang w:val="en-GB"/>
        </w:rPr>
        <w:t>understand the laws governing a</w:t>
      </w:r>
      <w:r w:rsidR="000A3A9B">
        <w:rPr>
          <w:spacing w:val="-3"/>
          <w:lang w:val="en-GB"/>
        </w:rPr>
        <w:t xml:space="preserve"> certain kind of particle,</w:t>
      </w:r>
      <w:r w:rsidR="00E4405C">
        <w:rPr>
          <w:spacing w:val="-3"/>
          <w:lang w:val="en-GB"/>
        </w:rPr>
        <w:t xml:space="preserve"> P,</w:t>
      </w:r>
      <w:r w:rsidR="000A3A9B">
        <w:rPr>
          <w:spacing w:val="-3"/>
          <w:lang w:val="en-GB"/>
        </w:rPr>
        <w:t xml:space="preserve"> and so studies the properties of the </w:t>
      </w:r>
      <w:r w:rsidR="00E4405C">
        <w:rPr>
          <w:spacing w:val="-3"/>
          <w:lang w:val="en-GB"/>
        </w:rPr>
        <w:t>P-type particles</w:t>
      </w:r>
      <w:r>
        <w:rPr>
          <w:spacing w:val="-3"/>
          <w:lang w:val="en-GB"/>
        </w:rPr>
        <w:t xml:space="preserve"> </w:t>
      </w:r>
      <w:r w:rsidR="006E29E0">
        <w:rPr>
          <w:spacing w:val="-3"/>
          <w:lang w:val="en-GB"/>
        </w:rPr>
        <w:t xml:space="preserve">by </w:t>
      </w:r>
      <w:r w:rsidR="007773CE">
        <w:rPr>
          <w:spacing w:val="-3"/>
          <w:lang w:val="en-GB"/>
        </w:rPr>
        <w:t xml:space="preserve">smashing </w:t>
      </w:r>
      <w:r w:rsidR="00E4405C">
        <w:rPr>
          <w:spacing w:val="-3"/>
          <w:lang w:val="en-GB"/>
        </w:rPr>
        <w:t>them</w:t>
      </w:r>
      <w:r w:rsidR="006E29E0">
        <w:rPr>
          <w:spacing w:val="-3"/>
          <w:lang w:val="en-GB"/>
        </w:rPr>
        <w:t xml:space="preserve"> against other particles using a particle accelerator.</w:t>
      </w:r>
      <w:r w:rsidR="00A3617F">
        <w:rPr>
          <w:spacing w:val="-3"/>
          <w:lang w:val="en-GB"/>
        </w:rPr>
        <w:t xml:space="preserve"> She gathers data, and over time, forms a conception about how</w:t>
      </w:r>
      <w:r w:rsidR="00E4405C">
        <w:rPr>
          <w:spacing w:val="-3"/>
          <w:lang w:val="en-GB"/>
        </w:rPr>
        <w:t xml:space="preserve"> all</w:t>
      </w:r>
      <w:r w:rsidR="00A3617F">
        <w:rPr>
          <w:spacing w:val="-3"/>
          <w:lang w:val="en-GB"/>
        </w:rPr>
        <w:t xml:space="preserve"> this data fits together</w:t>
      </w:r>
      <w:r w:rsidR="00C932FE">
        <w:rPr>
          <w:spacing w:val="-3"/>
          <w:lang w:val="en-GB"/>
        </w:rPr>
        <w:t xml:space="preserve">: </w:t>
      </w:r>
      <w:r w:rsidR="00E4405C">
        <w:rPr>
          <w:spacing w:val="-3"/>
          <w:lang w:val="en-GB"/>
        </w:rPr>
        <w:t xml:space="preserve">she posits law L as the fundamental law governing the behaviour of P-type particles. </w:t>
      </w:r>
      <w:r w:rsidR="00306F84">
        <w:rPr>
          <w:spacing w:val="-3"/>
          <w:lang w:val="en-GB"/>
        </w:rPr>
        <w:t xml:space="preserve">She now </w:t>
      </w:r>
      <w:r w:rsidR="00306F84">
        <w:rPr>
          <w:i/>
          <w:iCs/>
          <w:spacing w:val="-3"/>
          <w:lang w:val="en-GB"/>
        </w:rPr>
        <w:t xml:space="preserve">thinks </w:t>
      </w:r>
      <w:r w:rsidR="00306F84">
        <w:rPr>
          <w:spacing w:val="-3"/>
          <w:lang w:val="en-GB"/>
        </w:rPr>
        <w:t>she understands the laws governing P-type particles</w:t>
      </w:r>
      <w:r w:rsidR="0096760B">
        <w:rPr>
          <w:spacing w:val="-3"/>
          <w:lang w:val="en-GB"/>
        </w:rPr>
        <w:t xml:space="preserve"> (namely, that they behave in accordance </w:t>
      </w:r>
      <w:proofErr w:type="gramStart"/>
      <w:r w:rsidR="0096760B">
        <w:rPr>
          <w:spacing w:val="-3"/>
          <w:lang w:val="en-GB"/>
        </w:rPr>
        <w:t>to</w:t>
      </w:r>
      <w:proofErr w:type="gramEnd"/>
      <w:r w:rsidR="0096760B">
        <w:rPr>
          <w:spacing w:val="-3"/>
          <w:lang w:val="en-GB"/>
        </w:rPr>
        <w:t xml:space="preserve"> laws that are either L itself or derivable from L)</w:t>
      </w:r>
      <w:r w:rsidR="00306F84">
        <w:rPr>
          <w:spacing w:val="-3"/>
          <w:lang w:val="en-GB"/>
        </w:rPr>
        <w:t xml:space="preserve">. </w:t>
      </w:r>
      <w:r w:rsidR="00236B20">
        <w:rPr>
          <w:spacing w:val="-3"/>
          <w:lang w:val="en-GB"/>
        </w:rPr>
        <w:t xml:space="preserve">Unfortunately, </w:t>
      </w:r>
      <w:r w:rsidR="00F420D2">
        <w:rPr>
          <w:spacing w:val="-3"/>
          <w:lang w:val="en-GB"/>
        </w:rPr>
        <w:t xml:space="preserve">while all her data is correct (and so she has all true beliefs about the behaviour of the particles), </w:t>
      </w:r>
      <w:r w:rsidR="00F420D2">
        <w:rPr>
          <w:i/>
          <w:iCs/>
          <w:spacing w:val="-3"/>
          <w:lang w:val="en-GB"/>
        </w:rPr>
        <w:t xml:space="preserve">and </w:t>
      </w:r>
      <w:r w:rsidR="00F420D2">
        <w:rPr>
          <w:spacing w:val="-3"/>
          <w:lang w:val="en-GB"/>
        </w:rPr>
        <w:t xml:space="preserve">her beliefs about </w:t>
      </w:r>
      <w:r w:rsidR="00B97E00">
        <w:rPr>
          <w:spacing w:val="-3"/>
          <w:lang w:val="en-GB"/>
        </w:rPr>
        <w:t>how th</w:t>
      </w:r>
      <w:r w:rsidR="00B517C9">
        <w:rPr>
          <w:spacing w:val="-3"/>
          <w:lang w:val="en-GB"/>
        </w:rPr>
        <w:t>is data fits</w:t>
      </w:r>
      <w:r w:rsidR="00B97E00">
        <w:rPr>
          <w:spacing w:val="-3"/>
          <w:lang w:val="en-GB"/>
        </w:rPr>
        <w:t xml:space="preserve"> together</w:t>
      </w:r>
      <w:r w:rsidR="002D333E">
        <w:rPr>
          <w:spacing w:val="-3"/>
          <w:lang w:val="en-GB"/>
        </w:rPr>
        <w:t xml:space="preserve"> through coherence/explanatory relationships</w:t>
      </w:r>
      <w:r w:rsidR="00B97E00">
        <w:rPr>
          <w:spacing w:val="-3"/>
          <w:lang w:val="en-GB"/>
        </w:rPr>
        <w:t xml:space="preserve"> are formed competently (they draw from </w:t>
      </w:r>
      <w:r w:rsidR="002D333E">
        <w:rPr>
          <w:spacing w:val="-3"/>
          <w:lang w:val="en-GB"/>
        </w:rPr>
        <w:t>impeccable inductive/deductive principles, etc.)</w:t>
      </w:r>
      <w:r w:rsidR="00D43995">
        <w:rPr>
          <w:spacing w:val="-3"/>
          <w:lang w:val="en-GB"/>
        </w:rPr>
        <w:t xml:space="preserve">, it is just by coincidence that the particles observed </w:t>
      </w:r>
      <w:r w:rsidR="00A34CFA">
        <w:rPr>
          <w:spacing w:val="-3"/>
          <w:lang w:val="en-GB"/>
        </w:rPr>
        <w:t xml:space="preserve">happened to be observed </w:t>
      </w:r>
      <w:r w:rsidR="00702FE9">
        <w:rPr>
          <w:spacing w:val="-3"/>
          <w:lang w:val="en-GB"/>
        </w:rPr>
        <w:t xml:space="preserve">under particular configurations such that they appear to </w:t>
      </w:r>
      <w:r w:rsidR="00461E50">
        <w:rPr>
          <w:spacing w:val="-3"/>
          <w:lang w:val="en-GB"/>
        </w:rPr>
        <w:t>behave in a way that would be explained by law L</w:t>
      </w:r>
      <w:r w:rsidR="00503F0B">
        <w:rPr>
          <w:spacing w:val="-3"/>
          <w:lang w:val="en-GB"/>
        </w:rPr>
        <w:t>.</w:t>
      </w:r>
      <w:r w:rsidR="00270B6B">
        <w:rPr>
          <w:spacing w:val="-3"/>
          <w:lang w:val="en-GB"/>
        </w:rPr>
        <w:t xml:space="preserve"> They are </w:t>
      </w:r>
      <w:proofErr w:type="gramStart"/>
      <w:r w:rsidR="00270B6B">
        <w:rPr>
          <w:spacing w:val="-3"/>
          <w:lang w:val="en-GB"/>
        </w:rPr>
        <w:t>actually explained</w:t>
      </w:r>
      <w:proofErr w:type="gramEnd"/>
      <w:r w:rsidR="00270B6B">
        <w:rPr>
          <w:spacing w:val="-3"/>
          <w:lang w:val="en-GB"/>
        </w:rPr>
        <w:t xml:space="preserve"> by a different law, L*</w:t>
      </w:r>
      <w:r w:rsidR="00EC3B36">
        <w:rPr>
          <w:spacing w:val="-3"/>
          <w:lang w:val="en-GB"/>
        </w:rPr>
        <w:t>, something she would have worked out only had she done an unusually large number of experiments</w:t>
      </w:r>
      <w:r w:rsidR="003B37F6">
        <w:rPr>
          <w:spacing w:val="-3"/>
          <w:lang w:val="en-GB"/>
        </w:rPr>
        <w:t xml:space="preserve"> for forming that kind of conceptio</w:t>
      </w:r>
      <w:r w:rsidR="00724452">
        <w:rPr>
          <w:spacing w:val="-3"/>
          <w:lang w:val="en-GB"/>
        </w:rPr>
        <w:t>n</w:t>
      </w:r>
      <w:r w:rsidR="00EC3B36">
        <w:rPr>
          <w:spacing w:val="-3"/>
          <w:lang w:val="en-GB"/>
        </w:rPr>
        <w:t xml:space="preserve">. </w:t>
      </w:r>
    </w:p>
    <w:p w14:paraId="257BAFB4" w14:textId="77777777" w:rsidR="00797498" w:rsidRDefault="00797498" w:rsidP="002E3060">
      <w:pPr>
        <w:ind w:left="720"/>
        <w:rPr>
          <w:spacing w:val="-3"/>
          <w:lang w:val="en-GB"/>
        </w:rPr>
      </w:pPr>
    </w:p>
    <w:p w14:paraId="70D04666" w14:textId="43F161BA" w:rsidR="00797498" w:rsidRPr="00E445FA" w:rsidRDefault="00007810" w:rsidP="002E3060">
      <w:pPr>
        <w:ind w:left="720"/>
        <w:rPr>
          <w:i/>
          <w:iCs/>
          <w:spacing w:val="-3"/>
          <w:lang w:val="en-GB"/>
        </w:rPr>
      </w:pPr>
      <w:r>
        <w:rPr>
          <w:spacing w:val="-3"/>
          <w:lang w:val="en-GB"/>
        </w:rPr>
        <w:t>ULYSSES</w:t>
      </w:r>
      <w:r w:rsidR="00797498">
        <w:rPr>
          <w:spacing w:val="-3"/>
          <w:lang w:val="en-GB"/>
        </w:rPr>
        <w:t xml:space="preserve">: </w:t>
      </w:r>
      <w:r w:rsidR="006E1D2A">
        <w:rPr>
          <w:spacing w:val="-3"/>
          <w:lang w:val="en-GB"/>
        </w:rPr>
        <w:t>U</w:t>
      </w:r>
      <w:r w:rsidR="00E833B9">
        <w:rPr>
          <w:spacing w:val="-3"/>
          <w:lang w:val="en-GB"/>
        </w:rPr>
        <w:t xml:space="preserve">lysses </w:t>
      </w:r>
      <w:r w:rsidR="00AA434C">
        <w:rPr>
          <w:spacing w:val="-3"/>
          <w:lang w:val="en-GB"/>
        </w:rPr>
        <w:t>feels he doesn’t</w:t>
      </w:r>
      <w:r w:rsidR="00E445FA">
        <w:rPr>
          <w:spacing w:val="-3"/>
          <w:lang w:val="en-GB"/>
        </w:rPr>
        <w:t xml:space="preserve"> understand his </w:t>
      </w:r>
      <w:r w:rsidR="00926C8A">
        <w:rPr>
          <w:spacing w:val="-3"/>
          <w:lang w:val="en-GB"/>
        </w:rPr>
        <w:t xml:space="preserve">new </w:t>
      </w:r>
      <w:r w:rsidR="00E445FA">
        <w:rPr>
          <w:spacing w:val="-3"/>
          <w:lang w:val="en-GB"/>
        </w:rPr>
        <w:t xml:space="preserve">friend, </w:t>
      </w:r>
      <w:r w:rsidR="00434F95">
        <w:rPr>
          <w:spacing w:val="-3"/>
          <w:lang w:val="en-GB"/>
        </w:rPr>
        <w:t xml:space="preserve">Jeb, </w:t>
      </w:r>
      <w:r w:rsidR="00E445FA">
        <w:rPr>
          <w:spacing w:val="-3"/>
          <w:lang w:val="en-GB"/>
        </w:rPr>
        <w:t xml:space="preserve">whose behaviour </w:t>
      </w:r>
      <w:r w:rsidR="00AA434C">
        <w:rPr>
          <w:spacing w:val="-3"/>
          <w:lang w:val="en-GB"/>
        </w:rPr>
        <w:t xml:space="preserve">has become increasingly mysterious. With determination, Ulysses </w:t>
      </w:r>
      <w:r w:rsidR="003A47F6">
        <w:rPr>
          <w:spacing w:val="-3"/>
          <w:lang w:val="en-GB"/>
        </w:rPr>
        <w:t xml:space="preserve">begins considering what he knows about </w:t>
      </w:r>
      <w:r w:rsidR="00434F95">
        <w:rPr>
          <w:spacing w:val="-3"/>
          <w:lang w:val="en-GB"/>
        </w:rPr>
        <w:t>Jeb</w:t>
      </w:r>
      <w:r w:rsidR="00926C8A">
        <w:rPr>
          <w:spacing w:val="-3"/>
          <w:lang w:val="en-GB"/>
        </w:rPr>
        <w:t xml:space="preserve"> and begins trying to piece it together</w:t>
      </w:r>
      <w:r w:rsidR="00783561">
        <w:rPr>
          <w:spacing w:val="-3"/>
          <w:lang w:val="en-GB"/>
        </w:rPr>
        <w:t xml:space="preserve">. </w:t>
      </w:r>
      <w:r w:rsidR="00434F95">
        <w:rPr>
          <w:spacing w:val="-3"/>
          <w:lang w:val="en-GB"/>
        </w:rPr>
        <w:t xml:space="preserve">Unbeknownst to Ulysses, </w:t>
      </w:r>
      <w:r w:rsidR="007241BA">
        <w:rPr>
          <w:spacing w:val="-3"/>
          <w:lang w:val="en-GB"/>
        </w:rPr>
        <w:t xml:space="preserve">Jeb’s rogue therapist </w:t>
      </w:r>
      <w:r w:rsidR="00C202C5">
        <w:rPr>
          <w:spacing w:val="-3"/>
          <w:lang w:val="en-GB"/>
        </w:rPr>
        <w:t xml:space="preserve">(who has considerable time, ability, and resources) </w:t>
      </w:r>
      <w:r w:rsidR="007241BA">
        <w:rPr>
          <w:spacing w:val="-3"/>
          <w:lang w:val="en-GB"/>
        </w:rPr>
        <w:t xml:space="preserve">has attempted to </w:t>
      </w:r>
      <w:r w:rsidR="00C202C5">
        <w:rPr>
          <w:spacing w:val="-3"/>
          <w:lang w:val="en-GB"/>
        </w:rPr>
        <w:t xml:space="preserve">‘engineer’ Jeb’s epistemic and moral environments, </w:t>
      </w:r>
      <w:proofErr w:type="gramStart"/>
      <w:r w:rsidR="00C202C5">
        <w:rPr>
          <w:spacing w:val="-3"/>
          <w:lang w:val="en-GB"/>
        </w:rPr>
        <w:t xml:space="preserve">so </w:t>
      </w:r>
      <w:r w:rsidR="00D42C35">
        <w:rPr>
          <w:spacing w:val="-3"/>
          <w:lang w:val="en-GB"/>
        </w:rPr>
        <w:t>as to</w:t>
      </w:r>
      <w:proofErr w:type="gramEnd"/>
      <w:r w:rsidR="00D42C35">
        <w:rPr>
          <w:spacing w:val="-3"/>
          <w:lang w:val="en-GB"/>
        </w:rPr>
        <w:t xml:space="preserve"> create physical/social environments where Jeb will </w:t>
      </w:r>
      <w:r w:rsidR="00B13CC8">
        <w:rPr>
          <w:spacing w:val="-3"/>
          <w:lang w:val="en-GB"/>
        </w:rPr>
        <w:t xml:space="preserve">be inclined to be ponderous. (The therapist, suppose, believes Jeb needs to </w:t>
      </w:r>
      <w:r w:rsidR="009D5B35">
        <w:rPr>
          <w:spacing w:val="-3"/>
          <w:lang w:val="en-GB"/>
        </w:rPr>
        <w:t xml:space="preserve">be more reflective). </w:t>
      </w:r>
      <w:proofErr w:type="gramStart"/>
      <w:r w:rsidR="009D5B35">
        <w:rPr>
          <w:spacing w:val="-3"/>
          <w:lang w:val="en-GB"/>
        </w:rPr>
        <w:t>Ulysses,</w:t>
      </w:r>
      <w:proofErr w:type="gramEnd"/>
      <w:r w:rsidR="009D5B35">
        <w:rPr>
          <w:spacing w:val="-3"/>
          <w:lang w:val="en-GB"/>
        </w:rPr>
        <w:t xml:space="preserve"> begins to form a conception of Jeb, on the basis of his observations, </w:t>
      </w:r>
      <w:r w:rsidR="002834D5">
        <w:rPr>
          <w:spacing w:val="-3"/>
          <w:lang w:val="en-GB"/>
        </w:rPr>
        <w:t>which is that Jeb is a very ponderous person</w:t>
      </w:r>
      <w:r w:rsidR="00DF333A">
        <w:rPr>
          <w:spacing w:val="-3"/>
          <w:lang w:val="en-GB"/>
        </w:rPr>
        <w:t xml:space="preserve">, where this conception </w:t>
      </w:r>
      <w:r w:rsidR="005562D1">
        <w:rPr>
          <w:spacing w:val="-3"/>
          <w:lang w:val="en-GB"/>
        </w:rPr>
        <w:t xml:space="preserve">relies on grasping some coherence/explanatory relations </w:t>
      </w:r>
      <w:r w:rsidR="0058630D">
        <w:rPr>
          <w:spacing w:val="-3"/>
          <w:lang w:val="en-GB"/>
        </w:rPr>
        <w:t xml:space="preserve">applicable to the data gathered. </w:t>
      </w:r>
      <w:r w:rsidR="00410AAC">
        <w:rPr>
          <w:spacing w:val="-3"/>
          <w:lang w:val="en-GB"/>
        </w:rPr>
        <w:t xml:space="preserve">Jeb </w:t>
      </w:r>
      <w:r w:rsidR="00410AAC">
        <w:rPr>
          <w:i/>
          <w:iCs/>
          <w:spacing w:val="-3"/>
          <w:lang w:val="en-GB"/>
        </w:rPr>
        <w:t xml:space="preserve">is </w:t>
      </w:r>
      <w:r w:rsidR="00410AAC">
        <w:rPr>
          <w:spacing w:val="-3"/>
          <w:lang w:val="en-GB"/>
        </w:rPr>
        <w:t xml:space="preserve">in fact very </w:t>
      </w:r>
      <w:r w:rsidR="00410AAC">
        <w:rPr>
          <w:spacing w:val="-3"/>
          <w:lang w:val="en-GB"/>
        </w:rPr>
        <w:lastRenderedPageBreak/>
        <w:t xml:space="preserve">ponderous, it turns out, </w:t>
      </w:r>
      <w:r w:rsidR="00310275">
        <w:rPr>
          <w:spacing w:val="-3"/>
          <w:lang w:val="en-GB"/>
        </w:rPr>
        <w:t xml:space="preserve">(robustly so, across a wide set of circumstances), even though </w:t>
      </w:r>
      <w:r w:rsidR="00310275">
        <w:rPr>
          <w:i/>
          <w:iCs/>
          <w:spacing w:val="-3"/>
          <w:lang w:val="en-GB"/>
        </w:rPr>
        <w:t xml:space="preserve">anyone </w:t>
      </w:r>
      <w:r w:rsidR="00310275">
        <w:rPr>
          <w:spacing w:val="-3"/>
          <w:lang w:val="en-GB"/>
        </w:rPr>
        <w:t xml:space="preserve">would have appeared ponderous </w:t>
      </w:r>
      <w:r w:rsidR="00827B39">
        <w:rPr>
          <w:spacing w:val="-3"/>
          <w:lang w:val="en-GB"/>
        </w:rPr>
        <w:t>to an observer who observed the individual in the limited circumstances engineered by the therapist, the only circumstances under which Ulysses observed Jeb</w:t>
      </w:r>
      <w:r w:rsidR="0071584A">
        <w:rPr>
          <w:spacing w:val="-3"/>
          <w:lang w:val="en-GB"/>
        </w:rPr>
        <w:t xml:space="preserve">, and even though Ulysses wouldn’t have </w:t>
      </w:r>
      <w:r w:rsidR="00352F40">
        <w:rPr>
          <w:spacing w:val="-3"/>
          <w:lang w:val="en-GB"/>
        </w:rPr>
        <w:t>formed this conception from</w:t>
      </w:r>
      <w:r w:rsidR="008777D8">
        <w:rPr>
          <w:spacing w:val="-3"/>
          <w:lang w:val="en-GB"/>
        </w:rPr>
        <w:t xml:space="preserve"> the comparatively paltry data set Ulysses would have acquired had the therapist not intervened.</w:t>
      </w:r>
    </w:p>
    <w:p w14:paraId="4E55884D" w14:textId="0129BDB4" w:rsidR="00503F0B" w:rsidRDefault="00503F0B" w:rsidP="009672FE">
      <w:pPr>
        <w:rPr>
          <w:spacing w:val="-3"/>
          <w:lang w:val="en-GB"/>
        </w:rPr>
      </w:pPr>
    </w:p>
    <w:p w14:paraId="1A814A17" w14:textId="0F216342" w:rsidR="00D80530" w:rsidRDefault="00A345DC" w:rsidP="009672FE">
      <w:pPr>
        <w:rPr>
          <w:spacing w:val="-3"/>
          <w:lang w:val="en-GB"/>
        </w:rPr>
      </w:pPr>
      <w:r>
        <w:rPr>
          <w:spacing w:val="-3"/>
          <w:lang w:val="en-GB"/>
        </w:rPr>
        <w:t xml:space="preserve">Here are two </w:t>
      </w:r>
      <w:r w:rsidR="00A54997">
        <w:rPr>
          <w:spacing w:val="-3"/>
          <w:lang w:val="en-GB"/>
        </w:rPr>
        <w:t>points to note about these</w:t>
      </w:r>
      <w:r>
        <w:rPr>
          <w:spacing w:val="-3"/>
          <w:lang w:val="en-GB"/>
        </w:rPr>
        <w:t xml:space="preserve"> </w:t>
      </w:r>
      <w:r w:rsidR="00A54997">
        <w:rPr>
          <w:spacing w:val="-3"/>
          <w:lang w:val="en-GB"/>
        </w:rPr>
        <w:t>cases. First, note that</w:t>
      </w:r>
      <w:r w:rsidR="00F0084B">
        <w:rPr>
          <w:spacing w:val="-3"/>
          <w:lang w:val="en-GB"/>
        </w:rPr>
        <w:t xml:space="preserve"> </w:t>
      </w:r>
      <w:r w:rsidR="00F43973">
        <w:rPr>
          <w:i/>
          <w:iCs/>
          <w:spacing w:val="-3"/>
          <w:lang w:val="en-GB"/>
        </w:rPr>
        <w:t>mere believers</w:t>
      </w:r>
      <w:r w:rsidR="00B12373">
        <w:rPr>
          <w:spacing w:val="-3"/>
          <w:lang w:val="en-GB"/>
        </w:rPr>
        <w:t xml:space="preserve"> aren’t</w:t>
      </w:r>
      <w:r w:rsidR="00A54997">
        <w:rPr>
          <w:spacing w:val="-3"/>
          <w:lang w:val="en-GB"/>
        </w:rPr>
        <w:t xml:space="preserve">, through </w:t>
      </w:r>
      <w:r w:rsidR="00E01ED0">
        <w:rPr>
          <w:spacing w:val="-3"/>
          <w:lang w:val="en-GB"/>
        </w:rPr>
        <w:t xml:space="preserve">just </w:t>
      </w:r>
      <w:r w:rsidR="00A54997">
        <w:rPr>
          <w:spacing w:val="-3"/>
          <w:lang w:val="en-GB"/>
        </w:rPr>
        <w:t>believing (whether p, on a given question),</w:t>
      </w:r>
      <w:r w:rsidR="00B12373">
        <w:rPr>
          <w:spacing w:val="-3"/>
          <w:lang w:val="en-GB"/>
        </w:rPr>
        <w:t xml:space="preserve"> subject to risks of confusion </w:t>
      </w:r>
      <w:r w:rsidR="00A54997">
        <w:rPr>
          <w:spacing w:val="-3"/>
          <w:lang w:val="en-GB"/>
        </w:rPr>
        <w:t>of the sort we find in these two cases</w:t>
      </w:r>
      <w:r w:rsidR="00B12373">
        <w:rPr>
          <w:spacing w:val="-3"/>
          <w:lang w:val="en-GB"/>
        </w:rPr>
        <w:t xml:space="preserve"> because </w:t>
      </w:r>
      <w:r w:rsidR="00D80530">
        <w:rPr>
          <w:spacing w:val="-3"/>
          <w:lang w:val="en-GB"/>
        </w:rPr>
        <w:t>believers are (as such, through merely forming a belief)</w:t>
      </w:r>
      <w:r w:rsidR="00B12373">
        <w:rPr>
          <w:spacing w:val="-3"/>
          <w:lang w:val="en-GB"/>
        </w:rPr>
        <w:t xml:space="preserve"> </w:t>
      </w:r>
      <w:r w:rsidR="00B12373">
        <w:rPr>
          <w:i/>
          <w:iCs/>
          <w:spacing w:val="-3"/>
          <w:lang w:val="en-GB"/>
        </w:rPr>
        <w:t xml:space="preserve">in the market </w:t>
      </w:r>
      <w:r w:rsidR="00B12373">
        <w:rPr>
          <w:spacing w:val="-3"/>
          <w:lang w:val="en-GB"/>
        </w:rPr>
        <w:t>for such risks</w:t>
      </w:r>
      <w:r w:rsidR="00D80530">
        <w:rPr>
          <w:spacing w:val="-3"/>
          <w:lang w:val="en-GB"/>
        </w:rPr>
        <w:t>; they are</w:t>
      </w:r>
      <w:r w:rsidR="00B12373">
        <w:rPr>
          <w:spacing w:val="-3"/>
          <w:lang w:val="en-GB"/>
        </w:rPr>
        <w:t xml:space="preserve"> not taking up the kind of attitudes that leave one vulnerable </w:t>
      </w:r>
      <w:r w:rsidR="00D80530">
        <w:rPr>
          <w:spacing w:val="-3"/>
          <w:lang w:val="en-GB"/>
        </w:rPr>
        <w:t xml:space="preserve">to lacking holistic understanding in </w:t>
      </w:r>
      <w:proofErr w:type="gramStart"/>
      <w:r w:rsidR="00D80530">
        <w:rPr>
          <w:spacing w:val="-3"/>
          <w:lang w:val="en-GB"/>
        </w:rPr>
        <w:t>either ways</w:t>
      </w:r>
      <w:proofErr w:type="gramEnd"/>
      <w:r w:rsidR="00D80530">
        <w:rPr>
          <w:spacing w:val="-3"/>
          <w:lang w:val="en-GB"/>
        </w:rPr>
        <w:t>.</w:t>
      </w:r>
      <w:r w:rsidR="00B12373">
        <w:rPr>
          <w:spacing w:val="-3"/>
          <w:lang w:val="en-GB"/>
        </w:rPr>
        <w:t xml:space="preserve"> </w:t>
      </w:r>
      <w:r w:rsidR="00D80530">
        <w:rPr>
          <w:spacing w:val="-3"/>
          <w:lang w:val="en-GB"/>
        </w:rPr>
        <w:t>The price of entry for such risks is the taking up of an objectual attitude, not merely a propositional attitude.</w:t>
      </w:r>
    </w:p>
    <w:p w14:paraId="0BB587E6" w14:textId="4E2B2A1E" w:rsidR="00D80530" w:rsidRDefault="00D80530" w:rsidP="009672FE">
      <w:pPr>
        <w:rPr>
          <w:spacing w:val="-3"/>
          <w:lang w:val="en-GB"/>
        </w:rPr>
      </w:pPr>
    </w:p>
    <w:p w14:paraId="706C4D14" w14:textId="5F8D7789" w:rsidR="00503F0B" w:rsidRDefault="00FB03FA" w:rsidP="009672FE">
      <w:pPr>
        <w:rPr>
          <w:spacing w:val="-3"/>
          <w:lang w:val="en-GB"/>
        </w:rPr>
      </w:pPr>
      <w:r>
        <w:rPr>
          <w:spacing w:val="-3"/>
          <w:lang w:val="en-GB"/>
        </w:rPr>
        <w:t xml:space="preserve">Second, notice that in the two cases, vulnerability to </w:t>
      </w:r>
      <w:r>
        <w:rPr>
          <w:i/>
          <w:iCs/>
          <w:spacing w:val="-3"/>
          <w:lang w:val="en-GB"/>
        </w:rPr>
        <w:t xml:space="preserve">different </w:t>
      </w:r>
      <w:r>
        <w:rPr>
          <w:spacing w:val="-3"/>
          <w:lang w:val="en-GB"/>
        </w:rPr>
        <w:t xml:space="preserve">risks – </w:t>
      </w:r>
      <w:r w:rsidR="00012980">
        <w:rPr>
          <w:spacing w:val="-3"/>
          <w:lang w:val="en-GB"/>
        </w:rPr>
        <w:t>risks of</w:t>
      </w:r>
      <w:r>
        <w:rPr>
          <w:spacing w:val="-3"/>
          <w:lang w:val="en-GB"/>
        </w:rPr>
        <w:t xml:space="preserve"> lacking an apt conception – are present. </w:t>
      </w:r>
    </w:p>
    <w:p w14:paraId="2AFEC13C" w14:textId="0A47E13C" w:rsidR="00FB03FA" w:rsidRDefault="00FB03FA" w:rsidP="009672FE">
      <w:pPr>
        <w:rPr>
          <w:spacing w:val="-3"/>
          <w:lang w:val="en-GB"/>
        </w:rPr>
      </w:pPr>
    </w:p>
    <w:p w14:paraId="480AE474" w14:textId="37B30B0C" w:rsidR="00ED5CC2" w:rsidRDefault="00784B47" w:rsidP="00EC1760">
      <w:pPr>
        <w:rPr>
          <w:spacing w:val="-3"/>
          <w:lang w:val="en-GB"/>
        </w:rPr>
      </w:pPr>
      <w:r>
        <w:rPr>
          <w:spacing w:val="-3"/>
          <w:lang w:val="en-GB"/>
        </w:rPr>
        <w:t xml:space="preserve">The risk of being in the former case is </w:t>
      </w:r>
      <w:r w:rsidR="004B3EF0">
        <w:rPr>
          <w:spacing w:val="-3"/>
          <w:lang w:val="en-GB"/>
        </w:rPr>
        <w:t>a risk of</w:t>
      </w:r>
      <w:r w:rsidR="00D96E58">
        <w:rPr>
          <w:spacing w:val="-3"/>
          <w:lang w:val="en-GB"/>
        </w:rPr>
        <w:t xml:space="preserve"> aptly drawing the</w:t>
      </w:r>
      <w:r w:rsidR="005130EE">
        <w:rPr>
          <w:spacing w:val="-3"/>
          <w:lang w:val="en-GB"/>
        </w:rPr>
        <w:t xml:space="preserve"> </w:t>
      </w:r>
      <w:r w:rsidR="005130EE">
        <w:rPr>
          <w:i/>
          <w:iCs/>
          <w:spacing w:val="-3"/>
          <w:lang w:val="en-GB"/>
        </w:rPr>
        <w:t xml:space="preserve">wrong </w:t>
      </w:r>
      <w:r w:rsidR="005130EE">
        <w:rPr>
          <w:spacing w:val="-3"/>
          <w:lang w:val="en-GB"/>
        </w:rPr>
        <w:t>conception</w:t>
      </w:r>
      <w:r w:rsidR="00D96E58">
        <w:rPr>
          <w:spacing w:val="-3"/>
          <w:lang w:val="en-GB"/>
        </w:rPr>
        <w:t xml:space="preserve">, </w:t>
      </w:r>
      <w:r w:rsidR="000364A3">
        <w:rPr>
          <w:spacing w:val="-3"/>
          <w:lang w:val="en-GB"/>
        </w:rPr>
        <w:t>gaining understanding of the wrong thing, remaining confused about what one aimed to understand, and mistaking understanding the former for the latter</w:t>
      </w:r>
      <w:r w:rsidR="008A4D38">
        <w:rPr>
          <w:spacing w:val="-3"/>
          <w:lang w:val="en-GB"/>
        </w:rPr>
        <w:t>.</w:t>
      </w:r>
      <w:r w:rsidR="000364A3">
        <w:rPr>
          <w:spacing w:val="-3"/>
          <w:lang w:val="en-GB"/>
        </w:rPr>
        <w:t xml:space="preserve"> </w:t>
      </w:r>
      <w:r w:rsidR="00942C84">
        <w:rPr>
          <w:spacing w:val="-3"/>
          <w:lang w:val="en-GB"/>
        </w:rPr>
        <w:t xml:space="preserve">What Ursula </w:t>
      </w:r>
      <w:r w:rsidR="00942C84">
        <w:rPr>
          <w:i/>
          <w:iCs/>
          <w:spacing w:val="-3"/>
          <w:lang w:val="en-GB"/>
        </w:rPr>
        <w:t xml:space="preserve">thinks </w:t>
      </w:r>
      <w:r w:rsidR="00942C84">
        <w:rPr>
          <w:spacing w:val="-3"/>
          <w:lang w:val="en-GB"/>
        </w:rPr>
        <w:t xml:space="preserve">she understands through her conception is the </w:t>
      </w:r>
      <w:r w:rsidR="00942C84">
        <w:rPr>
          <w:spacing w:val="-3"/>
          <w:lang w:val="en-GB"/>
        </w:rPr>
        <w:t>law governing the behaviour of P-type particles</w:t>
      </w:r>
      <w:r w:rsidR="00942C84">
        <w:rPr>
          <w:spacing w:val="-3"/>
          <w:lang w:val="en-GB"/>
        </w:rPr>
        <w:t xml:space="preserve">; what she </w:t>
      </w:r>
      <w:proofErr w:type="gramStart"/>
      <w:r w:rsidR="00942C84">
        <w:rPr>
          <w:spacing w:val="-3"/>
          <w:lang w:val="en-GB"/>
        </w:rPr>
        <w:t>actually understands</w:t>
      </w:r>
      <w:proofErr w:type="gramEnd"/>
      <w:r w:rsidR="00942C84">
        <w:rPr>
          <w:spacing w:val="-3"/>
          <w:lang w:val="en-GB"/>
        </w:rPr>
        <w:t xml:space="preserve"> is </w:t>
      </w:r>
      <w:r w:rsidR="003F37C2">
        <w:rPr>
          <w:spacing w:val="-3"/>
          <w:lang w:val="en-GB"/>
        </w:rPr>
        <w:t xml:space="preserve">a law-like regularity applicable to the behaviour of P-type particles </w:t>
      </w:r>
      <w:r w:rsidR="003F37C2">
        <w:rPr>
          <w:i/>
          <w:iCs/>
          <w:spacing w:val="-3"/>
          <w:lang w:val="en-GB"/>
        </w:rPr>
        <w:t xml:space="preserve">only in very specific configurations, those they happen to be in. </w:t>
      </w:r>
      <w:r w:rsidR="00ED5CC2">
        <w:rPr>
          <w:spacing w:val="-3"/>
          <w:lang w:val="en-GB"/>
        </w:rPr>
        <w:t>She lacks an apt conception (understanding) of the right kind of phenomenon</w:t>
      </w:r>
      <w:r w:rsidR="004D55B9">
        <w:rPr>
          <w:spacing w:val="-3"/>
          <w:lang w:val="en-GB"/>
        </w:rPr>
        <w:t>; by taking up an objectual attitude, we likewise render ourselves vulnerable in principle to this kind of confusion (lack of understanding), one that might easily not be noticed</w:t>
      </w:r>
      <w:r w:rsidR="00D45957">
        <w:rPr>
          <w:spacing w:val="-3"/>
          <w:lang w:val="en-GB"/>
        </w:rPr>
        <w:t xml:space="preserve"> by a thinker. </w:t>
      </w:r>
    </w:p>
    <w:p w14:paraId="6ABB8EB8" w14:textId="385F0DFF" w:rsidR="00D45957" w:rsidRDefault="00D45957" w:rsidP="00EC1760">
      <w:pPr>
        <w:rPr>
          <w:spacing w:val="-3"/>
          <w:lang w:val="en-GB"/>
        </w:rPr>
      </w:pPr>
    </w:p>
    <w:p w14:paraId="31A8D1B8" w14:textId="552A794C" w:rsidR="00D45957" w:rsidRDefault="00D45957" w:rsidP="00EC1760">
      <w:pPr>
        <w:rPr>
          <w:spacing w:val="-3"/>
          <w:lang w:val="en-GB"/>
        </w:rPr>
      </w:pPr>
      <w:r>
        <w:rPr>
          <w:spacing w:val="-3"/>
          <w:lang w:val="en-GB"/>
        </w:rPr>
        <w:t xml:space="preserve">The second case bears </w:t>
      </w:r>
      <w:r w:rsidR="00257FB6">
        <w:rPr>
          <w:spacing w:val="-3"/>
          <w:lang w:val="en-GB"/>
        </w:rPr>
        <w:t xml:space="preserve">a </w:t>
      </w:r>
      <w:r>
        <w:rPr>
          <w:spacing w:val="-3"/>
          <w:lang w:val="en-GB"/>
        </w:rPr>
        <w:t xml:space="preserve">kind of ‘safety without aptness’ structure. Ulysses lacks understanding of the relevant phenomena (Jeb) but for a different reason. The reason is that his </w:t>
      </w:r>
      <w:r w:rsidRPr="00D45957">
        <w:rPr>
          <w:i/>
          <w:iCs/>
          <w:spacing w:val="-3"/>
          <w:lang w:val="en-GB"/>
        </w:rPr>
        <w:t>accurate</w:t>
      </w:r>
      <w:r>
        <w:rPr>
          <w:spacing w:val="-3"/>
          <w:lang w:val="en-GB"/>
        </w:rPr>
        <w:t xml:space="preserve"> conception of Jeb </w:t>
      </w:r>
      <w:r w:rsidR="00384E92">
        <w:rPr>
          <w:spacing w:val="-3"/>
          <w:lang w:val="en-GB"/>
        </w:rPr>
        <w:t>is not explained by his relevant competence to draw such a conception</w:t>
      </w:r>
      <w:r w:rsidR="00D34F8F">
        <w:rPr>
          <w:spacing w:val="-3"/>
          <w:lang w:val="en-GB"/>
        </w:rPr>
        <w:t xml:space="preserve">, but rather </w:t>
      </w:r>
      <w:r w:rsidR="00FB43D8">
        <w:rPr>
          <w:spacing w:val="-3"/>
          <w:lang w:val="en-GB"/>
        </w:rPr>
        <w:t>by the fact that the</w:t>
      </w:r>
      <w:r w:rsidR="00353D3F">
        <w:rPr>
          <w:spacing w:val="-3"/>
          <w:lang w:val="en-GB"/>
        </w:rPr>
        <w:t xml:space="preserve"> external helper would have made it nearly inevitable that a thinker observing Jeb in those conditions would </w:t>
      </w:r>
      <w:r w:rsidR="00353D3F">
        <w:rPr>
          <w:i/>
          <w:iCs/>
          <w:spacing w:val="-3"/>
          <w:lang w:val="en-GB"/>
        </w:rPr>
        <w:t xml:space="preserve">not </w:t>
      </w:r>
      <w:r w:rsidR="00353D3F">
        <w:rPr>
          <w:spacing w:val="-3"/>
          <w:lang w:val="en-GB"/>
        </w:rPr>
        <w:t xml:space="preserve">draw that conception, if forming any conception </w:t>
      </w:r>
      <w:r w:rsidR="00D73475">
        <w:rPr>
          <w:spacing w:val="-3"/>
          <w:lang w:val="en-GB"/>
        </w:rPr>
        <w:t xml:space="preserve">about him at all. </w:t>
      </w:r>
      <w:r w:rsidR="00257FB6">
        <w:rPr>
          <w:spacing w:val="-3"/>
          <w:lang w:val="en-GB"/>
        </w:rPr>
        <w:t xml:space="preserve">In short, Ulysses has a </w:t>
      </w:r>
      <w:r w:rsidR="00257FB6">
        <w:rPr>
          <w:i/>
          <w:iCs/>
          <w:spacing w:val="-3"/>
          <w:lang w:val="en-GB"/>
        </w:rPr>
        <w:t xml:space="preserve">safe </w:t>
      </w:r>
      <w:r w:rsidR="00257FB6">
        <w:rPr>
          <w:spacing w:val="-3"/>
          <w:lang w:val="en-GB"/>
        </w:rPr>
        <w:t>conception</w:t>
      </w:r>
      <w:r w:rsidR="001F2937">
        <w:rPr>
          <w:spacing w:val="-3"/>
          <w:lang w:val="en-GB"/>
        </w:rPr>
        <w:t xml:space="preserve"> but not an apt conception; in so far as holistic understanding </w:t>
      </w:r>
      <w:r w:rsidR="00296724">
        <w:rPr>
          <w:spacing w:val="-3"/>
          <w:lang w:val="en-GB"/>
        </w:rPr>
        <w:t xml:space="preserve">is an achievement implicating more </w:t>
      </w:r>
      <w:r w:rsidR="001F2937">
        <w:rPr>
          <w:spacing w:val="-3"/>
          <w:lang w:val="en-GB"/>
        </w:rPr>
        <w:t>than just a</w:t>
      </w:r>
      <w:r w:rsidR="00296724">
        <w:rPr>
          <w:spacing w:val="-3"/>
          <w:lang w:val="en-GB"/>
        </w:rPr>
        <w:t xml:space="preserve">n accurate and </w:t>
      </w:r>
      <w:r w:rsidR="001F2937">
        <w:rPr>
          <w:spacing w:val="-3"/>
          <w:lang w:val="en-GB"/>
        </w:rPr>
        <w:t>safe conception (one that could be engineered externally)</w:t>
      </w:r>
      <w:r w:rsidR="00296724">
        <w:rPr>
          <w:spacing w:val="-3"/>
          <w:lang w:val="en-GB"/>
        </w:rPr>
        <w:t xml:space="preserve">, Ulysses lacks holistic understanding </w:t>
      </w:r>
      <w:r w:rsidR="00DD5DA1">
        <w:rPr>
          <w:spacing w:val="-3"/>
          <w:lang w:val="en-GB"/>
        </w:rPr>
        <w:t xml:space="preserve">of Jeb; we, likewise, render ourselves vulnerable in principle to this kind of </w:t>
      </w:r>
      <w:r w:rsidR="00EA0274">
        <w:rPr>
          <w:spacing w:val="-3"/>
          <w:lang w:val="en-GB"/>
        </w:rPr>
        <w:t>confusion</w:t>
      </w:r>
      <w:r w:rsidR="00DD5DA1">
        <w:rPr>
          <w:spacing w:val="-3"/>
          <w:lang w:val="en-GB"/>
        </w:rPr>
        <w:t xml:space="preserve"> in taking up objectual attitudes</w:t>
      </w:r>
      <w:r w:rsidR="00E214E3">
        <w:rPr>
          <w:spacing w:val="-3"/>
          <w:lang w:val="en-GB"/>
        </w:rPr>
        <w:t xml:space="preserve"> – especially in epistemically paternalist</w:t>
      </w:r>
      <w:r w:rsidR="00EC2E3E">
        <w:rPr>
          <w:spacing w:val="-3"/>
          <w:lang w:val="en-GB"/>
        </w:rPr>
        <w:t>ic</w:t>
      </w:r>
      <w:r w:rsidR="00E214E3">
        <w:rPr>
          <w:spacing w:val="-3"/>
          <w:lang w:val="en-GB"/>
        </w:rPr>
        <w:t xml:space="preserve"> environments</w:t>
      </w:r>
      <w:r w:rsidR="00EA0274">
        <w:rPr>
          <w:spacing w:val="-3"/>
          <w:lang w:val="en-GB"/>
        </w:rPr>
        <w:t>.</w:t>
      </w:r>
      <w:r w:rsidR="004240A6">
        <w:rPr>
          <w:rStyle w:val="FootnoteReference"/>
          <w:spacing w:val="-3"/>
          <w:lang w:val="en-GB"/>
        </w:rPr>
        <w:footnoteReference w:id="19"/>
      </w:r>
      <w:r w:rsidR="00EA0274">
        <w:rPr>
          <w:spacing w:val="-3"/>
          <w:lang w:val="en-GB"/>
        </w:rPr>
        <w:t xml:space="preserve"> </w:t>
      </w:r>
    </w:p>
    <w:p w14:paraId="2478CC85" w14:textId="77777777" w:rsidR="00EA0274" w:rsidRPr="00353D3F" w:rsidRDefault="00EA0274" w:rsidP="00EC1760">
      <w:pPr>
        <w:rPr>
          <w:spacing w:val="-3"/>
          <w:lang w:val="en-GB"/>
        </w:rPr>
      </w:pPr>
    </w:p>
    <w:p w14:paraId="5BC01D16" w14:textId="5B6172A5" w:rsidR="00110A59" w:rsidRDefault="009F683E" w:rsidP="00EC1760">
      <w:pPr>
        <w:rPr>
          <w:spacing w:val="-3"/>
          <w:lang w:val="en-GB"/>
        </w:rPr>
      </w:pPr>
      <w:r w:rsidRPr="00D4608C">
        <w:rPr>
          <w:spacing w:val="-3"/>
          <w:lang w:val="en-GB"/>
        </w:rPr>
        <w:t>§</w:t>
      </w:r>
      <w:r>
        <w:rPr>
          <w:spacing w:val="-3"/>
          <w:lang w:val="en-GB"/>
        </w:rPr>
        <w:t xml:space="preserve">8 </w:t>
      </w:r>
      <w:r w:rsidR="003F4B60">
        <w:rPr>
          <w:spacing w:val="-3"/>
          <w:lang w:val="en-GB"/>
        </w:rPr>
        <w:t xml:space="preserve">Forming conceptions always involves </w:t>
      </w:r>
      <w:r w:rsidR="00164F19">
        <w:rPr>
          <w:spacing w:val="-3"/>
          <w:lang w:val="en-GB"/>
        </w:rPr>
        <w:t xml:space="preserve">grasping </w:t>
      </w:r>
      <w:r w:rsidR="00164F19" w:rsidRPr="009918EA">
        <w:rPr>
          <w:spacing w:val="-3"/>
          <w:lang w:val="en-GB"/>
        </w:rPr>
        <w:t xml:space="preserve">relations </w:t>
      </w:r>
      <w:r w:rsidR="00164F19">
        <w:rPr>
          <w:spacing w:val="-3"/>
          <w:lang w:val="en-GB"/>
        </w:rPr>
        <w:t xml:space="preserve">(e.g., explanatory or coherence) between </w:t>
      </w:r>
      <w:r w:rsidR="00F3317A">
        <w:rPr>
          <w:spacing w:val="-3"/>
          <w:lang w:val="en-GB"/>
        </w:rPr>
        <w:t>a variety of different</w:t>
      </w:r>
      <w:r w:rsidR="00164F19">
        <w:rPr>
          <w:spacing w:val="-3"/>
          <w:lang w:val="en-GB"/>
        </w:rPr>
        <w:t xml:space="preserve"> propositions</w:t>
      </w:r>
      <w:r w:rsidR="009918EA">
        <w:rPr>
          <w:spacing w:val="-3"/>
          <w:lang w:val="en-GB"/>
        </w:rPr>
        <w:t xml:space="preserve"> about a subject matter</w:t>
      </w:r>
      <w:r w:rsidR="004B78EC">
        <w:rPr>
          <w:spacing w:val="-3"/>
          <w:lang w:val="en-GB"/>
        </w:rPr>
        <w:t xml:space="preserve">, not merely affirming some </w:t>
      </w:r>
      <w:proofErr w:type="gramStart"/>
      <w:r w:rsidR="004B78EC">
        <w:rPr>
          <w:spacing w:val="-3"/>
          <w:lang w:val="en-GB"/>
        </w:rPr>
        <w:t xml:space="preserve">particular </w:t>
      </w:r>
      <w:r w:rsidR="00342CE2">
        <w:rPr>
          <w:spacing w:val="-3"/>
          <w:lang w:val="en-GB"/>
        </w:rPr>
        <w:t>proposition</w:t>
      </w:r>
      <w:proofErr w:type="gramEnd"/>
      <w:r w:rsidR="004B78EC">
        <w:rPr>
          <w:spacing w:val="-3"/>
          <w:lang w:val="en-GB"/>
        </w:rPr>
        <w:t xml:space="preserve"> (whether p). Forming a belief</w:t>
      </w:r>
      <w:r w:rsidR="00775769">
        <w:rPr>
          <w:spacing w:val="-3"/>
          <w:lang w:val="en-GB"/>
        </w:rPr>
        <w:t xml:space="preserve">, by contrast, </w:t>
      </w:r>
      <w:r w:rsidR="00342CE2">
        <w:rPr>
          <w:spacing w:val="-3"/>
          <w:lang w:val="en-GB"/>
        </w:rPr>
        <w:t xml:space="preserve">always requires affirmation </w:t>
      </w:r>
      <w:r w:rsidR="00F173D1">
        <w:rPr>
          <w:spacing w:val="-3"/>
          <w:lang w:val="en-GB"/>
        </w:rPr>
        <w:t xml:space="preserve">of </w:t>
      </w:r>
      <w:r w:rsidR="00342CE2">
        <w:rPr>
          <w:spacing w:val="-3"/>
          <w:lang w:val="en-GB"/>
        </w:rPr>
        <w:t>a particular proposition</w:t>
      </w:r>
      <w:r w:rsidR="00C82C85">
        <w:rPr>
          <w:spacing w:val="-3"/>
          <w:lang w:val="en-GB"/>
        </w:rPr>
        <w:t>.</w:t>
      </w:r>
      <w:r w:rsidR="00020733">
        <w:rPr>
          <w:rStyle w:val="FootnoteReference"/>
          <w:spacing w:val="-3"/>
          <w:lang w:val="en-GB"/>
        </w:rPr>
        <w:footnoteReference w:id="20"/>
      </w:r>
      <w:r w:rsidR="00C82C85">
        <w:rPr>
          <w:spacing w:val="-3"/>
          <w:lang w:val="en-GB"/>
        </w:rPr>
        <w:t xml:space="preserve"> But, </w:t>
      </w:r>
      <w:r w:rsidR="00C82C85">
        <w:rPr>
          <w:i/>
          <w:iCs/>
          <w:spacing w:val="-3"/>
          <w:lang w:val="en-GB"/>
        </w:rPr>
        <w:t>sometimes</w:t>
      </w:r>
      <w:r w:rsidR="00C82C85">
        <w:rPr>
          <w:spacing w:val="-3"/>
          <w:lang w:val="en-GB"/>
        </w:rPr>
        <w:t>, forming a belief also involves grasping explanatory relations between multiple propositions</w:t>
      </w:r>
      <w:r w:rsidR="005160E8">
        <w:rPr>
          <w:spacing w:val="-3"/>
          <w:lang w:val="en-GB"/>
        </w:rPr>
        <w:t xml:space="preserve"> – in</w:t>
      </w:r>
      <w:r w:rsidR="00C82C85">
        <w:rPr>
          <w:spacing w:val="-3"/>
          <w:lang w:val="en-GB"/>
        </w:rPr>
        <w:t xml:space="preserve"> the case that will now be of interest: </w:t>
      </w:r>
      <w:r w:rsidR="006C1C7E">
        <w:rPr>
          <w:spacing w:val="-3"/>
          <w:lang w:val="en-GB"/>
        </w:rPr>
        <w:t xml:space="preserve">the propositions </w:t>
      </w:r>
      <w:r w:rsidR="006C1C7E">
        <w:rPr>
          <w:spacing w:val="-3"/>
          <w:lang w:val="en-GB"/>
        </w:rPr>
        <w:lastRenderedPageBreak/>
        <w:t xml:space="preserve">that line up with </w:t>
      </w:r>
      <w:r w:rsidR="006C1C7E" w:rsidRPr="00B9174D">
        <w:rPr>
          <w:i/>
          <w:iCs/>
          <w:spacing w:val="-3"/>
          <w:lang w:val="en-GB"/>
        </w:rPr>
        <w:t xml:space="preserve">explanandum and explanans </w:t>
      </w:r>
      <w:proofErr w:type="gramStart"/>
      <w:r w:rsidR="006C1C7E" w:rsidRPr="00B9174D">
        <w:rPr>
          <w:i/>
          <w:iCs/>
          <w:spacing w:val="-3"/>
          <w:lang w:val="en-GB"/>
        </w:rPr>
        <w:t>in a given</w:t>
      </w:r>
      <w:proofErr w:type="gramEnd"/>
      <w:r w:rsidR="006C1C7E" w:rsidRPr="00B9174D">
        <w:rPr>
          <w:i/>
          <w:iCs/>
          <w:spacing w:val="-3"/>
          <w:lang w:val="en-GB"/>
        </w:rPr>
        <w:t xml:space="preserve"> explanation</w:t>
      </w:r>
      <w:r w:rsidR="006C1C7E">
        <w:rPr>
          <w:spacing w:val="-3"/>
          <w:lang w:val="en-GB"/>
        </w:rPr>
        <w:t xml:space="preserve"> of the form ‘A because B’.</w:t>
      </w:r>
      <w:r w:rsidR="00110A59">
        <w:rPr>
          <w:spacing w:val="-3"/>
          <w:lang w:val="en-GB"/>
        </w:rPr>
        <w:t xml:space="preserve"> Take again </w:t>
      </w:r>
      <w:r w:rsidR="00B9174D">
        <w:rPr>
          <w:spacing w:val="-3"/>
          <w:lang w:val="en-GB"/>
        </w:rPr>
        <w:t xml:space="preserve">the target proposition in </w:t>
      </w:r>
      <w:r w:rsidR="00B9174D">
        <w:rPr>
          <w:spacing w:val="-3"/>
          <w:lang w:val="en-GB"/>
        </w:rPr>
        <w:t>Pritchard’s faulty wiring</w:t>
      </w:r>
      <w:r w:rsidR="00110A59">
        <w:rPr>
          <w:spacing w:val="-3"/>
          <w:lang w:val="en-GB"/>
        </w:rPr>
        <w:t xml:space="preserve"> example</w:t>
      </w:r>
      <w:r w:rsidR="00B9174D">
        <w:rPr>
          <w:spacing w:val="-3"/>
          <w:lang w:val="en-GB"/>
        </w:rPr>
        <w:t>:</w:t>
      </w:r>
      <w:r w:rsidR="00FB640C">
        <w:rPr>
          <w:spacing w:val="-3"/>
          <w:lang w:val="en-GB"/>
        </w:rPr>
        <w:t xml:space="preserve"> “The house burnt down because of faulty wiring.” </w:t>
      </w:r>
      <w:r w:rsidR="00B9174D">
        <w:rPr>
          <w:spacing w:val="-3"/>
          <w:lang w:val="en-GB"/>
        </w:rPr>
        <w:t xml:space="preserve">A thinker </w:t>
      </w:r>
      <w:r w:rsidR="00FB640C">
        <w:rPr>
          <w:spacing w:val="-3"/>
          <w:lang w:val="en-GB"/>
        </w:rPr>
        <w:t xml:space="preserve">is a candidate for </w:t>
      </w:r>
      <w:r w:rsidR="00FB640C">
        <w:rPr>
          <w:i/>
          <w:iCs/>
          <w:spacing w:val="-3"/>
          <w:lang w:val="en-GB"/>
        </w:rPr>
        <w:t xml:space="preserve">knowledge </w:t>
      </w:r>
      <w:r w:rsidR="00FB640C">
        <w:rPr>
          <w:spacing w:val="-3"/>
          <w:lang w:val="en-GB"/>
        </w:rPr>
        <w:t>by forming a belief about this</w:t>
      </w:r>
      <w:r w:rsidR="00B9174D">
        <w:rPr>
          <w:spacing w:val="-3"/>
          <w:lang w:val="en-GB"/>
        </w:rPr>
        <w:t xml:space="preserve"> (</w:t>
      </w:r>
      <w:r w:rsidR="00DF67F5">
        <w:rPr>
          <w:spacing w:val="-3"/>
          <w:lang w:val="en-GB"/>
        </w:rPr>
        <w:t>the hous</w:t>
      </w:r>
      <w:r w:rsidR="001155B6">
        <w:rPr>
          <w:spacing w:val="-3"/>
          <w:lang w:val="en-GB"/>
        </w:rPr>
        <w:t>e</w:t>
      </w:r>
      <w:r w:rsidR="00DF67F5">
        <w:rPr>
          <w:spacing w:val="-3"/>
          <w:lang w:val="en-GB"/>
        </w:rPr>
        <w:t xml:space="preserve"> bur</w:t>
      </w:r>
      <w:r w:rsidR="002A154E">
        <w:rPr>
          <w:spacing w:val="-3"/>
          <w:lang w:val="en-GB"/>
        </w:rPr>
        <w:t>n</w:t>
      </w:r>
      <w:r w:rsidR="00DF67F5">
        <w:rPr>
          <w:spacing w:val="-3"/>
          <w:lang w:val="en-GB"/>
        </w:rPr>
        <w:t>t down because X, the house burnt down because Y, etc.)</w:t>
      </w:r>
      <w:r w:rsidR="00FB640C">
        <w:rPr>
          <w:spacing w:val="-3"/>
          <w:lang w:val="en-GB"/>
        </w:rPr>
        <w:t xml:space="preserve">, perhaps on testimony. </w:t>
      </w:r>
      <w:r w:rsidR="00BD215B">
        <w:rPr>
          <w:spacing w:val="-3"/>
          <w:lang w:val="en-GB"/>
        </w:rPr>
        <w:t xml:space="preserve">But – and this is a point that has been made by Pritchard and by </w:t>
      </w:r>
      <w:r w:rsidR="00BD215B">
        <w:rPr>
          <w:spacing w:val="-3"/>
          <w:lang w:val="en-GB"/>
        </w:rPr>
        <w:fldChar w:fldCharType="begin"/>
      </w:r>
      <w:r w:rsidR="00F17E8A">
        <w:rPr>
          <w:spacing w:val="-3"/>
          <w:lang w:val="en-GB"/>
        </w:rPr>
        <w:instrText xml:space="preserve"> ADDIN ZOTERO_ITEM CSL_CITATION {"citationID":"yBMxSbX9","properties":{"formattedCitation":"(Hills 2009)","plainCitation":"(Hills 2009)","noteIndex":0},"citationItems":[{"id":785,"uris":["http://zotero.org/users/1941972/items/XL57FRTH"],"itemData":{"id":785,"type":"article-journal","container-title":"Ethics","DOI":"10.1086/648610","ISSN":"0014-1704","issue":"1","journalAbbreviation":"Ethics","note":"publisher: The University of Chicago Press","page":"94-127","source":"journals.uchicago.edu (Atypon)","title":"Moral Testimony and Moral Epistemology","URL":"https://www.journals.uchicago.edu/doi/full/10.1086/648610","volume":"120","author":[{"family":"Hills","given":"Alison"}],"accessed":{"date-parts":[["2020",12,31]]},"issued":{"date-parts":[["2009",10,1]]},"citation-key":"hillsMoralTestimonyMoral2009"}}],"schema":"https://github.com/citation-style-language/schema/raw/master/csl-citation.json"} </w:instrText>
      </w:r>
      <w:r w:rsidR="00BD215B">
        <w:rPr>
          <w:spacing w:val="-3"/>
          <w:lang w:val="en-GB"/>
        </w:rPr>
        <w:fldChar w:fldCharType="separate"/>
      </w:r>
      <w:r w:rsidR="00F17E8A">
        <w:rPr>
          <w:noProof/>
          <w:spacing w:val="-3"/>
          <w:lang w:val="en-GB"/>
        </w:rPr>
        <w:t>Hills (2009)</w:t>
      </w:r>
      <w:r w:rsidR="00BD215B">
        <w:rPr>
          <w:spacing w:val="-3"/>
          <w:lang w:val="en-GB"/>
        </w:rPr>
        <w:fldChar w:fldCharType="end"/>
      </w:r>
      <w:r w:rsidR="00F17E8A">
        <w:rPr>
          <w:spacing w:val="-3"/>
          <w:lang w:val="en-GB"/>
        </w:rPr>
        <w:t xml:space="preserve"> </w:t>
      </w:r>
      <w:r w:rsidR="00F17E8A">
        <w:rPr>
          <w:spacing w:val="-3"/>
          <w:lang w:val="en-GB"/>
        </w:rPr>
        <w:t>–</w:t>
      </w:r>
      <w:r w:rsidR="00F17E8A">
        <w:rPr>
          <w:spacing w:val="-3"/>
          <w:lang w:val="en-GB"/>
        </w:rPr>
        <w:t xml:space="preserve"> </w:t>
      </w:r>
      <w:r w:rsidR="00DF67F5">
        <w:rPr>
          <w:spacing w:val="-3"/>
          <w:lang w:val="en-GB"/>
        </w:rPr>
        <w:t xml:space="preserve">one doesn’t always secure </w:t>
      </w:r>
      <w:r w:rsidR="00DF67F5">
        <w:rPr>
          <w:i/>
          <w:iCs/>
          <w:spacing w:val="-3"/>
          <w:lang w:val="en-GB"/>
        </w:rPr>
        <w:t xml:space="preserve">understanding-why </w:t>
      </w:r>
      <w:r w:rsidR="00DF67F5">
        <w:rPr>
          <w:spacing w:val="-3"/>
          <w:lang w:val="en-GB"/>
        </w:rPr>
        <w:t xml:space="preserve">simply by affirming such content. </w:t>
      </w:r>
      <w:r w:rsidR="00CE1F95">
        <w:rPr>
          <w:spacing w:val="-3"/>
          <w:lang w:val="en-GB"/>
        </w:rPr>
        <w:t xml:space="preserve">When the child hears by testimony from a parent that the house burnt down because of faulty wiring, the child might believe on trust, without forming any conception </w:t>
      </w:r>
      <w:r w:rsidR="00C51107">
        <w:rPr>
          <w:spacing w:val="-3"/>
          <w:lang w:val="en-GB"/>
        </w:rPr>
        <w:t xml:space="preserve">of how the latter might be the sort of thing that would cause the former. </w:t>
      </w:r>
      <w:r w:rsidR="00B10F2F">
        <w:rPr>
          <w:spacing w:val="-3"/>
          <w:lang w:val="en-GB"/>
        </w:rPr>
        <w:t xml:space="preserve">More generally: not just children, but adults, can </w:t>
      </w:r>
      <w:r w:rsidR="00B10F2F">
        <w:rPr>
          <w:i/>
          <w:iCs/>
          <w:spacing w:val="-3"/>
          <w:lang w:val="en-GB"/>
        </w:rPr>
        <w:t xml:space="preserve">believe </w:t>
      </w:r>
      <w:r w:rsidR="00B10F2F">
        <w:rPr>
          <w:spacing w:val="-3"/>
          <w:lang w:val="en-GB"/>
        </w:rPr>
        <w:t xml:space="preserve">and plausibly </w:t>
      </w:r>
      <w:r w:rsidR="00B10F2F">
        <w:rPr>
          <w:i/>
          <w:iCs/>
          <w:spacing w:val="-3"/>
          <w:lang w:val="en-GB"/>
        </w:rPr>
        <w:t xml:space="preserve">know </w:t>
      </w:r>
      <w:r w:rsidR="00B10F2F">
        <w:rPr>
          <w:spacing w:val="-3"/>
          <w:lang w:val="en-GB"/>
        </w:rPr>
        <w:t>causal propositions of the form A because B, by trusting an expert, without grasping how B is the sort of thing that would ca</w:t>
      </w:r>
      <w:r w:rsidR="006743CC">
        <w:rPr>
          <w:spacing w:val="-3"/>
          <w:lang w:val="en-GB"/>
        </w:rPr>
        <w:t>u</w:t>
      </w:r>
      <w:r w:rsidR="00B10F2F">
        <w:rPr>
          <w:spacing w:val="-3"/>
          <w:lang w:val="en-GB"/>
        </w:rPr>
        <w:t xml:space="preserve">se A. You just know that B </w:t>
      </w:r>
      <w:r w:rsidR="00B10F2F">
        <w:rPr>
          <w:i/>
          <w:iCs/>
          <w:spacing w:val="-3"/>
          <w:lang w:val="en-GB"/>
        </w:rPr>
        <w:t xml:space="preserve">did </w:t>
      </w:r>
      <w:r w:rsidR="00B10F2F">
        <w:rPr>
          <w:spacing w:val="-3"/>
          <w:lang w:val="en-GB"/>
        </w:rPr>
        <w:t>cause A</w:t>
      </w:r>
      <w:r w:rsidR="006743CC">
        <w:rPr>
          <w:spacing w:val="-3"/>
          <w:lang w:val="en-GB"/>
        </w:rPr>
        <w:t>.</w:t>
      </w:r>
    </w:p>
    <w:p w14:paraId="551F9858" w14:textId="3824573D" w:rsidR="00B10F2F" w:rsidRDefault="00B10F2F" w:rsidP="00EC1760">
      <w:pPr>
        <w:rPr>
          <w:spacing w:val="-3"/>
          <w:lang w:val="en-GB"/>
        </w:rPr>
      </w:pPr>
    </w:p>
    <w:p w14:paraId="65338EE2" w14:textId="705924B3" w:rsidR="00B10F2F" w:rsidRDefault="001F38EE" w:rsidP="00EC1760">
      <w:pPr>
        <w:rPr>
          <w:spacing w:val="-3"/>
          <w:lang w:val="en-GB"/>
        </w:rPr>
      </w:pPr>
      <w:r>
        <w:rPr>
          <w:spacing w:val="-3"/>
          <w:lang w:val="en-GB"/>
        </w:rPr>
        <w:t xml:space="preserve">Returning to Pritchard’s case: a more cognitive sophisticated adult might do </w:t>
      </w:r>
      <w:r>
        <w:rPr>
          <w:i/>
          <w:iCs/>
          <w:spacing w:val="-3"/>
          <w:lang w:val="en-GB"/>
        </w:rPr>
        <w:t xml:space="preserve">two things </w:t>
      </w:r>
      <w:r>
        <w:rPr>
          <w:spacing w:val="-3"/>
          <w:lang w:val="en-GB"/>
        </w:rPr>
        <w:t xml:space="preserve">upon hearing the testimony that faulty wiring caused the </w:t>
      </w:r>
      <w:r w:rsidR="00C230FA">
        <w:rPr>
          <w:spacing w:val="-3"/>
          <w:lang w:val="en-GB"/>
        </w:rPr>
        <w:t>house</w:t>
      </w:r>
      <w:r>
        <w:rPr>
          <w:spacing w:val="-3"/>
          <w:lang w:val="en-GB"/>
        </w:rPr>
        <w:t xml:space="preserve"> to burn down. First, they might (and will) do what the child does, which is to form a belief with that content by </w:t>
      </w:r>
      <w:r>
        <w:rPr>
          <w:i/>
          <w:iCs/>
          <w:spacing w:val="-3"/>
          <w:lang w:val="en-GB"/>
        </w:rPr>
        <w:t>affirm</w:t>
      </w:r>
      <w:r w:rsidR="00477136">
        <w:rPr>
          <w:i/>
          <w:iCs/>
          <w:spacing w:val="-3"/>
          <w:lang w:val="en-GB"/>
        </w:rPr>
        <w:t>ing</w:t>
      </w:r>
      <w:r>
        <w:rPr>
          <w:i/>
          <w:iCs/>
          <w:spacing w:val="-3"/>
          <w:lang w:val="en-GB"/>
        </w:rPr>
        <w:t xml:space="preserve"> it </w:t>
      </w:r>
      <w:r>
        <w:rPr>
          <w:spacing w:val="-3"/>
          <w:lang w:val="en-GB"/>
        </w:rPr>
        <w:t xml:space="preserve">on trust. </w:t>
      </w:r>
      <w:r w:rsidR="007B324F">
        <w:rPr>
          <w:spacing w:val="-3"/>
          <w:lang w:val="en-GB"/>
        </w:rPr>
        <w:t xml:space="preserve">But they might also form a </w:t>
      </w:r>
      <w:r w:rsidR="007B324F">
        <w:rPr>
          <w:i/>
          <w:iCs/>
          <w:spacing w:val="-3"/>
          <w:lang w:val="en-GB"/>
        </w:rPr>
        <w:t xml:space="preserve">limited conception </w:t>
      </w:r>
      <w:r w:rsidR="007B324F">
        <w:rPr>
          <w:spacing w:val="-3"/>
          <w:lang w:val="en-GB"/>
        </w:rPr>
        <w:t xml:space="preserve">– </w:t>
      </w:r>
      <w:r w:rsidR="00941884">
        <w:rPr>
          <w:spacing w:val="-3"/>
          <w:lang w:val="en-GB"/>
        </w:rPr>
        <w:t>by way of grasping how</w:t>
      </w:r>
      <w:r w:rsidR="007B324F">
        <w:rPr>
          <w:spacing w:val="-3"/>
          <w:lang w:val="en-GB"/>
        </w:rPr>
        <w:t xml:space="preserve"> two propositions are explanatorily related. I say ‘limited’ conception because</w:t>
      </w:r>
      <w:r w:rsidR="00E30D46">
        <w:rPr>
          <w:spacing w:val="-3"/>
          <w:lang w:val="en-GB"/>
        </w:rPr>
        <w:t xml:space="preserve">, </w:t>
      </w:r>
      <w:r w:rsidR="009F09C8">
        <w:rPr>
          <w:spacing w:val="-3"/>
          <w:lang w:val="en-GB"/>
        </w:rPr>
        <w:t xml:space="preserve">whereas </w:t>
      </w:r>
      <w:r w:rsidR="00E30D46">
        <w:rPr>
          <w:spacing w:val="-3"/>
          <w:lang w:val="en-GB"/>
        </w:rPr>
        <w:t xml:space="preserve">holistic understanding (especially in the case of complex subject matters) </w:t>
      </w:r>
      <w:r w:rsidR="00640278">
        <w:rPr>
          <w:spacing w:val="-3"/>
          <w:lang w:val="en-GB"/>
        </w:rPr>
        <w:t>in</w:t>
      </w:r>
      <w:r w:rsidR="009F09C8">
        <w:rPr>
          <w:spacing w:val="-3"/>
          <w:lang w:val="en-GB"/>
        </w:rPr>
        <w:t xml:space="preserve">volves </w:t>
      </w:r>
      <w:r w:rsidR="00E30D46">
        <w:rPr>
          <w:spacing w:val="-3"/>
          <w:lang w:val="en-GB"/>
        </w:rPr>
        <w:t>grasping explanatory and/or coherence making relations between perhaps many different propositions,</w:t>
      </w:r>
      <w:r w:rsidR="00941884">
        <w:rPr>
          <w:spacing w:val="-3"/>
          <w:lang w:val="en-GB"/>
        </w:rPr>
        <w:t xml:space="preserve"> there is – in the case </w:t>
      </w:r>
      <w:proofErr w:type="gramStart"/>
      <w:r w:rsidR="00941884">
        <w:rPr>
          <w:spacing w:val="-3"/>
          <w:lang w:val="en-GB"/>
        </w:rPr>
        <w:t>where</w:t>
      </w:r>
      <w:proofErr w:type="gramEnd"/>
      <w:r w:rsidR="00941884">
        <w:rPr>
          <w:spacing w:val="-3"/>
          <w:lang w:val="en-GB"/>
        </w:rPr>
        <w:t xml:space="preserve"> understanding why is </w:t>
      </w:r>
      <w:r w:rsidR="00A36DB0">
        <w:rPr>
          <w:spacing w:val="-3"/>
          <w:lang w:val="en-GB"/>
        </w:rPr>
        <w:t>what’s at issue</w:t>
      </w:r>
      <w:r w:rsidR="00941884">
        <w:rPr>
          <w:spacing w:val="-3"/>
          <w:lang w:val="en-GB"/>
        </w:rPr>
        <w:t xml:space="preserve"> </w:t>
      </w:r>
      <w:r w:rsidR="00A36DB0">
        <w:rPr>
          <w:spacing w:val="-3"/>
          <w:lang w:val="en-GB"/>
        </w:rPr>
        <w:t xml:space="preserve">– really just one very specific explanatory relation the grasping of which is plausibly </w:t>
      </w:r>
      <w:r w:rsidR="00A36DB0">
        <w:rPr>
          <w:i/>
          <w:iCs/>
          <w:spacing w:val="-3"/>
          <w:lang w:val="en-GB"/>
        </w:rPr>
        <w:t xml:space="preserve">necessary </w:t>
      </w:r>
      <w:r w:rsidR="00A36DB0">
        <w:rPr>
          <w:spacing w:val="-3"/>
          <w:lang w:val="en-GB"/>
        </w:rPr>
        <w:t>for understanding-wh</w:t>
      </w:r>
      <w:r w:rsidR="009F09C8">
        <w:rPr>
          <w:spacing w:val="-3"/>
          <w:lang w:val="en-GB"/>
        </w:rPr>
        <w:t>y: namely,</w:t>
      </w:r>
      <w:r w:rsidR="00C426A3">
        <w:rPr>
          <w:spacing w:val="-3"/>
          <w:lang w:val="en-GB"/>
        </w:rPr>
        <w:t xml:space="preserve"> the relation between explanans and explanandum. </w:t>
      </w:r>
    </w:p>
    <w:p w14:paraId="7CB94E02" w14:textId="6BF29451" w:rsidR="0069472A" w:rsidRDefault="0069472A" w:rsidP="00EC1760">
      <w:pPr>
        <w:rPr>
          <w:spacing w:val="-3"/>
          <w:lang w:val="en-GB"/>
        </w:rPr>
      </w:pPr>
    </w:p>
    <w:p w14:paraId="65692D8F" w14:textId="0DF27D63" w:rsidR="00E55808" w:rsidRDefault="0069472A" w:rsidP="00EC1760">
      <w:pPr>
        <w:rPr>
          <w:spacing w:val="-3"/>
          <w:lang w:val="en-GB"/>
        </w:rPr>
      </w:pPr>
      <w:r>
        <w:rPr>
          <w:spacing w:val="-3"/>
          <w:lang w:val="en-GB"/>
        </w:rPr>
        <w:t xml:space="preserve">We’re now </w:t>
      </w:r>
      <w:proofErr w:type="gramStart"/>
      <w:r>
        <w:rPr>
          <w:spacing w:val="-3"/>
          <w:lang w:val="en-GB"/>
        </w:rPr>
        <w:t>in a position</w:t>
      </w:r>
      <w:proofErr w:type="gramEnd"/>
      <w:r>
        <w:rPr>
          <w:spacing w:val="-3"/>
          <w:lang w:val="en-GB"/>
        </w:rPr>
        <w:t xml:space="preserve"> to return to our original discussion, framed in terms of understanding-why, and the puzzle it generated. </w:t>
      </w:r>
      <w:r w:rsidR="00BB003F">
        <w:rPr>
          <w:spacing w:val="-3"/>
          <w:lang w:val="en-GB"/>
        </w:rPr>
        <w:t xml:space="preserve">When one merely </w:t>
      </w:r>
      <w:r w:rsidR="00BB003F">
        <w:rPr>
          <w:i/>
          <w:iCs/>
          <w:spacing w:val="-3"/>
          <w:lang w:val="en-GB"/>
        </w:rPr>
        <w:t xml:space="preserve">believes </w:t>
      </w:r>
      <w:r w:rsidR="00BB003F">
        <w:rPr>
          <w:spacing w:val="-3"/>
          <w:lang w:val="en-GB"/>
        </w:rPr>
        <w:t xml:space="preserve">by affirming content of the form “A because B” one is thereby </w:t>
      </w:r>
      <w:proofErr w:type="gramStart"/>
      <w:r w:rsidR="00BB003F">
        <w:rPr>
          <w:spacing w:val="-3"/>
          <w:lang w:val="en-GB"/>
        </w:rPr>
        <w:t>opening up</w:t>
      </w:r>
      <w:proofErr w:type="gramEnd"/>
      <w:r w:rsidR="00BB003F">
        <w:rPr>
          <w:spacing w:val="-3"/>
          <w:lang w:val="en-GB"/>
        </w:rPr>
        <w:t xml:space="preserve"> oneself to the standard kinds of epistemic risks (risks of ignorance) </w:t>
      </w:r>
      <w:r w:rsidR="00FA7447">
        <w:rPr>
          <w:spacing w:val="-3"/>
          <w:lang w:val="en-GB"/>
        </w:rPr>
        <w:t xml:space="preserve">one makes oneself vulnerable to just by believing, and this includes intervening and environmental epistemic risk. </w:t>
      </w:r>
      <w:r w:rsidR="00DB5914">
        <w:rPr>
          <w:spacing w:val="-3"/>
          <w:lang w:val="en-GB"/>
        </w:rPr>
        <w:t>However, by putting ourselves in the market for not just testimonial knowledge of a proposition of the form “A because B” but in the market for explanatory understanding</w:t>
      </w:r>
      <w:r w:rsidR="004C7862">
        <w:rPr>
          <w:spacing w:val="-3"/>
          <w:lang w:val="en-GB"/>
        </w:rPr>
        <w:t xml:space="preserve"> – by forming a limited </w:t>
      </w:r>
      <w:r w:rsidR="004C7862">
        <w:rPr>
          <w:i/>
          <w:iCs/>
          <w:spacing w:val="-3"/>
          <w:lang w:val="en-GB"/>
        </w:rPr>
        <w:t xml:space="preserve">conception </w:t>
      </w:r>
      <w:r w:rsidR="004C7862">
        <w:rPr>
          <w:spacing w:val="-3"/>
          <w:lang w:val="en-GB"/>
        </w:rPr>
        <w:t xml:space="preserve">(by </w:t>
      </w:r>
      <w:r w:rsidR="007C5D20">
        <w:rPr>
          <w:spacing w:val="-3"/>
          <w:lang w:val="en-GB"/>
        </w:rPr>
        <w:t xml:space="preserve">attempting a grasp of the explanatory connection between </w:t>
      </w:r>
      <w:r w:rsidR="00887791">
        <w:rPr>
          <w:spacing w:val="-3"/>
          <w:lang w:val="en-GB"/>
        </w:rPr>
        <w:t>explanandum</w:t>
      </w:r>
      <w:r w:rsidR="00E55808">
        <w:rPr>
          <w:spacing w:val="-3"/>
          <w:lang w:val="en-GB"/>
        </w:rPr>
        <w:t xml:space="preserve"> </w:t>
      </w:r>
      <w:r w:rsidR="007C5D20">
        <w:rPr>
          <w:spacing w:val="-3"/>
          <w:lang w:val="en-GB"/>
        </w:rPr>
        <w:t xml:space="preserve">and explanandum) </w:t>
      </w:r>
      <w:r w:rsidR="00612EE7">
        <w:rPr>
          <w:spacing w:val="-3"/>
          <w:lang w:val="en-GB"/>
        </w:rPr>
        <w:t xml:space="preserve">– one is at the same time making oneself </w:t>
      </w:r>
      <w:r w:rsidR="00612EE7">
        <w:rPr>
          <w:i/>
          <w:iCs/>
          <w:spacing w:val="-3"/>
          <w:lang w:val="en-GB"/>
        </w:rPr>
        <w:t xml:space="preserve">additionally </w:t>
      </w:r>
      <w:r w:rsidR="00612EE7">
        <w:rPr>
          <w:spacing w:val="-3"/>
          <w:lang w:val="en-GB"/>
        </w:rPr>
        <w:t xml:space="preserve">vulnerable, vulnerable to </w:t>
      </w:r>
      <w:r w:rsidR="00E5709A">
        <w:rPr>
          <w:spacing w:val="-3"/>
          <w:lang w:val="en-GB"/>
        </w:rPr>
        <w:t>additional risks of confusion.</w:t>
      </w:r>
    </w:p>
    <w:p w14:paraId="68129EBD" w14:textId="77777777" w:rsidR="00E55808" w:rsidRDefault="00E55808" w:rsidP="00EC1760">
      <w:pPr>
        <w:rPr>
          <w:spacing w:val="-3"/>
          <w:lang w:val="en-GB"/>
        </w:rPr>
      </w:pPr>
    </w:p>
    <w:p w14:paraId="6B995DE3" w14:textId="69B9CD01" w:rsidR="00B824BC" w:rsidRDefault="00E55808" w:rsidP="00EC1760">
      <w:pPr>
        <w:rPr>
          <w:spacing w:val="-3"/>
          <w:lang w:val="en-GB"/>
        </w:rPr>
      </w:pPr>
      <w:r>
        <w:rPr>
          <w:spacing w:val="-3"/>
          <w:lang w:val="en-GB"/>
        </w:rPr>
        <w:t xml:space="preserve">We can appreciate this point by simply </w:t>
      </w:r>
      <w:r w:rsidR="009D6D00">
        <w:rPr>
          <w:spacing w:val="-3"/>
          <w:lang w:val="en-GB"/>
        </w:rPr>
        <w:t xml:space="preserve">bringing into </w:t>
      </w:r>
      <w:r w:rsidR="000F7A5F">
        <w:rPr>
          <w:spacing w:val="-3"/>
          <w:lang w:val="en-GB"/>
        </w:rPr>
        <w:t>connection</w:t>
      </w:r>
      <w:r w:rsidR="009D6D00">
        <w:rPr>
          <w:spacing w:val="-3"/>
          <w:lang w:val="en-GB"/>
        </w:rPr>
        <w:t xml:space="preserve"> </w:t>
      </w:r>
      <w:r w:rsidR="000F7A5F">
        <w:rPr>
          <w:spacing w:val="-3"/>
          <w:lang w:val="en-GB"/>
        </w:rPr>
        <w:t>(</w:t>
      </w:r>
      <w:proofErr w:type="spellStart"/>
      <w:r w:rsidR="000F7A5F">
        <w:rPr>
          <w:spacing w:val="-3"/>
          <w:lang w:val="en-GB"/>
        </w:rPr>
        <w:t>i</w:t>
      </w:r>
      <w:proofErr w:type="spellEnd"/>
      <w:r w:rsidR="000F7A5F">
        <w:rPr>
          <w:spacing w:val="-3"/>
          <w:lang w:val="en-GB"/>
        </w:rPr>
        <w:t xml:space="preserve">) </w:t>
      </w:r>
      <w:r w:rsidR="009D6D00">
        <w:rPr>
          <w:spacing w:val="-3"/>
          <w:lang w:val="en-GB"/>
        </w:rPr>
        <w:t>a thinker who</w:t>
      </w:r>
      <w:r w:rsidR="00560DFC">
        <w:rPr>
          <w:spacing w:val="-3"/>
          <w:lang w:val="en-GB"/>
        </w:rPr>
        <w:t xml:space="preserve"> </w:t>
      </w:r>
      <w:r w:rsidR="00560DFC" w:rsidRPr="00560DFC">
        <w:rPr>
          <w:i/>
          <w:iCs/>
          <w:spacing w:val="-3"/>
          <w:lang w:val="en-GB"/>
        </w:rPr>
        <w:t>not only</w:t>
      </w:r>
      <w:r w:rsidR="009D6D00">
        <w:rPr>
          <w:i/>
          <w:iCs/>
          <w:spacing w:val="-3"/>
          <w:lang w:val="en-GB"/>
        </w:rPr>
        <w:t xml:space="preserve"> </w:t>
      </w:r>
      <w:r w:rsidR="009D6D00">
        <w:rPr>
          <w:spacing w:val="-3"/>
          <w:lang w:val="en-GB"/>
        </w:rPr>
        <w:t>affirm</w:t>
      </w:r>
      <w:r w:rsidR="00754F40">
        <w:rPr>
          <w:spacing w:val="-3"/>
          <w:lang w:val="en-GB"/>
        </w:rPr>
        <w:t>s</w:t>
      </w:r>
      <w:r w:rsidR="009D6D00">
        <w:rPr>
          <w:spacing w:val="-3"/>
          <w:lang w:val="en-GB"/>
        </w:rPr>
        <w:t xml:space="preserve"> that </w:t>
      </w:r>
      <w:r w:rsidR="000F7A5F">
        <w:rPr>
          <w:spacing w:val="-3"/>
          <w:lang w:val="en-GB"/>
        </w:rPr>
        <w:t xml:space="preserve">the </w:t>
      </w:r>
      <w:r w:rsidR="00754F40">
        <w:rPr>
          <w:spacing w:val="-3"/>
          <w:lang w:val="en-GB"/>
        </w:rPr>
        <w:t xml:space="preserve">house burnt down because of faulty wiring, but who </w:t>
      </w:r>
      <w:r w:rsidR="00754F40">
        <w:rPr>
          <w:spacing w:val="-3"/>
          <w:lang w:val="en-GB"/>
        </w:rPr>
        <w:t xml:space="preserve">forms a conception about the explanatory relatedness of the </w:t>
      </w:r>
      <w:r w:rsidR="00754F40">
        <w:rPr>
          <w:spacing w:val="-3"/>
          <w:lang w:val="en-GB"/>
        </w:rPr>
        <w:t>former and the latter</w:t>
      </w:r>
      <w:r w:rsidR="000F7A5F">
        <w:rPr>
          <w:spacing w:val="-3"/>
          <w:lang w:val="en-GB"/>
        </w:rPr>
        <w:t xml:space="preserve">; and (ii) our cases PARTICLE ACCELERATOR and ULYSSES, cases of </w:t>
      </w:r>
      <w:r w:rsidR="004D4924">
        <w:rPr>
          <w:spacing w:val="-3"/>
          <w:lang w:val="en-GB"/>
        </w:rPr>
        <w:t xml:space="preserve">(two kinds of) </w:t>
      </w:r>
      <w:r w:rsidR="000F7A5F">
        <w:rPr>
          <w:spacing w:val="-3"/>
          <w:lang w:val="en-GB"/>
        </w:rPr>
        <w:t xml:space="preserve">vulnerability </w:t>
      </w:r>
      <w:r w:rsidR="00887791">
        <w:rPr>
          <w:spacing w:val="-3"/>
          <w:lang w:val="en-GB"/>
        </w:rPr>
        <w:t xml:space="preserve">to </w:t>
      </w:r>
      <w:r w:rsidR="008A5774">
        <w:rPr>
          <w:spacing w:val="-3"/>
          <w:lang w:val="en-GB"/>
        </w:rPr>
        <w:t xml:space="preserve">confusion distinctive to thinkers who attempt </w:t>
      </w:r>
      <w:proofErr w:type="gramStart"/>
      <w:r w:rsidR="008A5774" w:rsidRPr="00C35593">
        <w:rPr>
          <w:i/>
          <w:iCs/>
          <w:spacing w:val="-3"/>
          <w:lang w:val="en-GB"/>
        </w:rPr>
        <w:t>some kind of conception</w:t>
      </w:r>
      <w:proofErr w:type="gramEnd"/>
      <w:r w:rsidR="008A5774">
        <w:rPr>
          <w:spacing w:val="-3"/>
          <w:lang w:val="en-GB"/>
        </w:rPr>
        <w:t xml:space="preserve">, over and above forming a belief. </w:t>
      </w:r>
      <w:r w:rsidR="004D4924">
        <w:rPr>
          <w:spacing w:val="-3"/>
          <w:lang w:val="en-GB"/>
        </w:rPr>
        <w:t>What we can see now is th</w:t>
      </w:r>
      <w:r w:rsidR="00D95F99">
        <w:rPr>
          <w:spacing w:val="-3"/>
          <w:lang w:val="en-GB"/>
        </w:rPr>
        <w:t>e kind of thinker just described in (</w:t>
      </w:r>
      <w:proofErr w:type="spellStart"/>
      <w:r w:rsidR="00D95F99">
        <w:rPr>
          <w:spacing w:val="-3"/>
          <w:lang w:val="en-GB"/>
        </w:rPr>
        <w:t>i</w:t>
      </w:r>
      <w:proofErr w:type="spellEnd"/>
      <w:r w:rsidR="00D95F99">
        <w:rPr>
          <w:spacing w:val="-3"/>
          <w:lang w:val="en-GB"/>
        </w:rPr>
        <w:t xml:space="preserve">) renders herself vulnerable to </w:t>
      </w:r>
      <w:r w:rsidR="00C23C5F">
        <w:rPr>
          <w:spacing w:val="-3"/>
          <w:lang w:val="en-GB"/>
        </w:rPr>
        <w:t xml:space="preserve">a </w:t>
      </w:r>
      <w:r w:rsidR="00D95F99">
        <w:rPr>
          <w:spacing w:val="-3"/>
          <w:lang w:val="en-GB"/>
        </w:rPr>
        <w:t xml:space="preserve">limited version of the kinds of risks that obtain in ACCELERATOR and ULYSSES, </w:t>
      </w:r>
      <w:r w:rsidR="001666D5">
        <w:rPr>
          <w:spacing w:val="-3"/>
          <w:lang w:val="en-GB"/>
        </w:rPr>
        <w:t xml:space="preserve">even if she would </w:t>
      </w:r>
      <w:r w:rsidR="001666D5">
        <w:rPr>
          <w:i/>
          <w:iCs/>
          <w:spacing w:val="-3"/>
          <w:lang w:val="en-GB"/>
        </w:rPr>
        <w:t xml:space="preserve">not </w:t>
      </w:r>
      <w:r w:rsidR="001666D5">
        <w:rPr>
          <w:spacing w:val="-3"/>
          <w:lang w:val="en-GB"/>
        </w:rPr>
        <w:t xml:space="preserve">render herself so vulnerable were she to </w:t>
      </w:r>
      <w:r w:rsidR="00A22326">
        <w:rPr>
          <w:spacing w:val="-3"/>
          <w:lang w:val="en-GB"/>
        </w:rPr>
        <w:t xml:space="preserve">affirm the explanatory proposition, accepting it on trust. </w:t>
      </w:r>
      <w:r w:rsidR="00210407">
        <w:rPr>
          <w:spacing w:val="-3"/>
          <w:lang w:val="en-GB"/>
        </w:rPr>
        <w:t>That is, just as</w:t>
      </w:r>
      <w:r w:rsidR="00611B83">
        <w:rPr>
          <w:spacing w:val="-3"/>
          <w:lang w:val="en-GB"/>
        </w:rPr>
        <w:t xml:space="preserve"> </w:t>
      </w:r>
      <w:proofErr w:type="spellStart"/>
      <w:r w:rsidR="00611B83">
        <w:rPr>
          <w:spacing w:val="-3"/>
          <w:lang w:val="en-GB"/>
        </w:rPr>
        <w:t>Urusla</w:t>
      </w:r>
      <w:proofErr w:type="spellEnd"/>
      <w:r w:rsidR="00611B83">
        <w:rPr>
          <w:spacing w:val="-3"/>
          <w:lang w:val="en-GB"/>
        </w:rPr>
        <w:t xml:space="preserve"> draws the </w:t>
      </w:r>
      <w:r w:rsidR="00611B83">
        <w:rPr>
          <w:i/>
          <w:iCs/>
          <w:spacing w:val="-3"/>
          <w:lang w:val="en-GB"/>
        </w:rPr>
        <w:t>wrong conception</w:t>
      </w:r>
      <w:r w:rsidR="00611B83">
        <w:rPr>
          <w:spacing w:val="-3"/>
          <w:lang w:val="en-GB"/>
        </w:rPr>
        <w:t>, so might one who believes (truly) that the</w:t>
      </w:r>
      <w:r w:rsidR="00032023">
        <w:rPr>
          <w:spacing w:val="-3"/>
          <w:lang w:val="en-GB"/>
        </w:rPr>
        <w:t xml:space="preserve"> house burnt down from faulty wiring, but who forms a conception o</w:t>
      </w:r>
      <w:r w:rsidR="00DE1483">
        <w:rPr>
          <w:spacing w:val="-3"/>
          <w:lang w:val="en-GB"/>
        </w:rPr>
        <w:t xml:space="preserve">f </w:t>
      </w:r>
      <w:r w:rsidR="00DE1483">
        <w:rPr>
          <w:i/>
          <w:iCs/>
          <w:spacing w:val="-3"/>
          <w:lang w:val="en-GB"/>
        </w:rPr>
        <w:t xml:space="preserve">how </w:t>
      </w:r>
      <w:r w:rsidR="00DE1483">
        <w:rPr>
          <w:spacing w:val="-3"/>
          <w:lang w:val="en-GB"/>
        </w:rPr>
        <w:t xml:space="preserve">wiring would have caused that fire that (suppose) </w:t>
      </w:r>
      <w:r w:rsidR="005614FA">
        <w:rPr>
          <w:spacing w:val="-3"/>
          <w:lang w:val="en-GB"/>
        </w:rPr>
        <w:t>is of the wrong level of generality than one takes it to be</w:t>
      </w:r>
      <w:r w:rsidR="00B322D0">
        <w:rPr>
          <w:spacing w:val="-3"/>
          <w:lang w:val="en-GB"/>
        </w:rPr>
        <w:t xml:space="preserve">. Likewise, </w:t>
      </w:r>
      <w:r w:rsidR="008D548A">
        <w:rPr>
          <w:spacing w:val="-3"/>
          <w:lang w:val="en-GB"/>
        </w:rPr>
        <w:t xml:space="preserve">we can easily imagine ULYSSES-style vulnerability </w:t>
      </w:r>
      <w:r w:rsidR="00455384">
        <w:rPr>
          <w:spacing w:val="-3"/>
          <w:lang w:val="en-GB"/>
        </w:rPr>
        <w:t xml:space="preserve">applicable to the thinker who </w:t>
      </w:r>
      <w:r w:rsidR="00A2388A">
        <w:rPr>
          <w:spacing w:val="-3"/>
          <w:lang w:val="en-GB"/>
        </w:rPr>
        <w:t xml:space="preserve">goes beyond just believing the target proposition, but who forms a conception of how the faulty wiring </w:t>
      </w:r>
      <w:r w:rsidR="009B6C9A">
        <w:rPr>
          <w:spacing w:val="-3"/>
          <w:lang w:val="en-GB"/>
        </w:rPr>
        <w:t xml:space="preserve">caused the house fire, but where the level of external </w:t>
      </w:r>
      <w:r w:rsidR="00C43191">
        <w:rPr>
          <w:spacing w:val="-3"/>
          <w:lang w:val="en-GB"/>
        </w:rPr>
        <w:t xml:space="preserve">engineering of the situation </w:t>
      </w:r>
      <w:r w:rsidR="002120CA">
        <w:rPr>
          <w:spacing w:val="-3"/>
          <w:lang w:val="en-GB"/>
        </w:rPr>
        <w:t xml:space="preserve">would have led </w:t>
      </w:r>
      <w:r w:rsidR="00C43191">
        <w:rPr>
          <w:spacing w:val="-3"/>
          <w:lang w:val="en-GB"/>
        </w:rPr>
        <w:t xml:space="preserve">most </w:t>
      </w:r>
      <w:r w:rsidR="002120CA">
        <w:rPr>
          <w:spacing w:val="-3"/>
          <w:lang w:val="en-GB"/>
        </w:rPr>
        <w:t xml:space="preserve">anyone to form this </w:t>
      </w:r>
      <w:r w:rsidR="00C43191">
        <w:rPr>
          <w:spacing w:val="-3"/>
          <w:lang w:val="en-GB"/>
        </w:rPr>
        <w:t xml:space="preserve">same </w:t>
      </w:r>
      <w:r w:rsidR="002120CA">
        <w:rPr>
          <w:spacing w:val="-3"/>
          <w:lang w:val="en-GB"/>
        </w:rPr>
        <w:lastRenderedPageBreak/>
        <w:t xml:space="preserve">conception, even in </w:t>
      </w:r>
      <w:r w:rsidR="00C43191">
        <w:rPr>
          <w:spacing w:val="-3"/>
          <w:lang w:val="en-GB"/>
        </w:rPr>
        <w:t>the absence of any competence</w:t>
      </w:r>
      <w:r w:rsidR="00CA73C3">
        <w:rPr>
          <w:spacing w:val="-3"/>
          <w:lang w:val="en-GB"/>
        </w:rPr>
        <w:t xml:space="preserve">; and suppose further that </w:t>
      </w:r>
      <w:r w:rsidR="00BB4628">
        <w:rPr>
          <w:spacing w:val="-3"/>
          <w:lang w:val="en-GB"/>
        </w:rPr>
        <w:t xml:space="preserve">absent the engineering, our subject would have continued to believe truly that faulty wiring caused the fire, but whose competence </w:t>
      </w:r>
      <w:r w:rsidR="00466DBD">
        <w:rPr>
          <w:spacing w:val="-3"/>
          <w:lang w:val="en-GB"/>
        </w:rPr>
        <w:t xml:space="preserve">limits would not have furnished them with an appreciation of how this were so absent the </w:t>
      </w:r>
      <w:r w:rsidR="00B3650C">
        <w:rPr>
          <w:spacing w:val="-3"/>
          <w:lang w:val="en-GB"/>
        </w:rPr>
        <w:t>deliberat</w:t>
      </w:r>
      <w:r w:rsidR="004163A5">
        <w:rPr>
          <w:spacing w:val="-3"/>
          <w:lang w:val="en-GB"/>
        </w:rPr>
        <w:t>e</w:t>
      </w:r>
      <w:r w:rsidR="00B3650C">
        <w:rPr>
          <w:spacing w:val="-3"/>
          <w:lang w:val="en-GB"/>
        </w:rPr>
        <w:t xml:space="preserve"> engineering by the helper. </w:t>
      </w:r>
      <w:r w:rsidR="00C43191">
        <w:rPr>
          <w:spacing w:val="-3"/>
          <w:lang w:val="en-GB"/>
        </w:rPr>
        <w:t xml:space="preserve"> </w:t>
      </w:r>
    </w:p>
    <w:p w14:paraId="71327EE3" w14:textId="376E652B" w:rsidR="004163A5" w:rsidRDefault="004163A5" w:rsidP="00EC1760">
      <w:pPr>
        <w:rPr>
          <w:spacing w:val="-3"/>
          <w:lang w:val="en-GB"/>
        </w:rPr>
      </w:pPr>
    </w:p>
    <w:p w14:paraId="2DB9CDBA" w14:textId="57EC0FDE" w:rsidR="0056385E" w:rsidRPr="00D4608C" w:rsidRDefault="00FD2E31" w:rsidP="009672FE">
      <w:pPr>
        <w:rPr>
          <w:spacing w:val="-3"/>
          <w:lang w:val="en-GB"/>
        </w:rPr>
      </w:pPr>
      <w:r>
        <w:rPr>
          <w:spacing w:val="-3"/>
          <w:lang w:val="en-GB"/>
        </w:rPr>
        <w:t>What the foregoing suggests</w:t>
      </w:r>
      <w:r w:rsidR="00BE332C">
        <w:rPr>
          <w:spacing w:val="-3"/>
          <w:lang w:val="en-GB"/>
        </w:rPr>
        <w:t xml:space="preserve">, then, is that the very thing that </w:t>
      </w:r>
      <w:r w:rsidR="00E175E4">
        <w:rPr>
          <w:spacing w:val="-3"/>
          <w:lang w:val="en-GB"/>
        </w:rPr>
        <w:t>puts one in the market for not only belie</w:t>
      </w:r>
      <w:r w:rsidR="00583583">
        <w:rPr>
          <w:spacing w:val="-3"/>
          <w:lang w:val="en-GB"/>
        </w:rPr>
        <w:t xml:space="preserve">ving (and if all goes right knowing) </w:t>
      </w:r>
      <w:r w:rsidR="00E175E4">
        <w:rPr>
          <w:spacing w:val="-3"/>
          <w:lang w:val="en-GB"/>
        </w:rPr>
        <w:t xml:space="preserve">an explanatory proposition – namely, </w:t>
      </w:r>
      <w:r w:rsidR="00526369">
        <w:rPr>
          <w:spacing w:val="-3"/>
          <w:lang w:val="en-GB"/>
        </w:rPr>
        <w:t>a thinker’s f</w:t>
      </w:r>
      <w:r w:rsidR="00E175E4">
        <w:rPr>
          <w:spacing w:val="-3"/>
          <w:lang w:val="en-GB"/>
        </w:rPr>
        <w:t xml:space="preserve">orming a conception of the explanatory relatedness of explanandum and explanans </w:t>
      </w:r>
      <w:r w:rsidR="00583583">
        <w:rPr>
          <w:spacing w:val="-3"/>
          <w:lang w:val="en-GB"/>
        </w:rPr>
        <w:t>–</w:t>
      </w:r>
      <w:r w:rsidR="00E175E4">
        <w:rPr>
          <w:spacing w:val="-3"/>
          <w:lang w:val="en-GB"/>
        </w:rPr>
        <w:t xml:space="preserve"> </w:t>
      </w:r>
      <w:r w:rsidR="00583583" w:rsidRPr="0028285E">
        <w:rPr>
          <w:i/>
          <w:iCs/>
          <w:spacing w:val="-3"/>
          <w:lang w:val="en-GB"/>
        </w:rPr>
        <w:t>also</w:t>
      </w:r>
      <w:r w:rsidR="00583583">
        <w:rPr>
          <w:spacing w:val="-3"/>
          <w:lang w:val="en-GB"/>
        </w:rPr>
        <w:t xml:space="preserve"> renders </w:t>
      </w:r>
      <w:r w:rsidR="0028285E">
        <w:rPr>
          <w:spacing w:val="-3"/>
          <w:lang w:val="en-GB"/>
        </w:rPr>
        <w:t>one</w:t>
      </w:r>
      <w:r w:rsidR="00583583">
        <w:rPr>
          <w:spacing w:val="-3"/>
          <w:lang w:val="en-GB"/>
        </w:rPr>
        <w:t xml:space="preserve"> vulnerable to additional </w:t>
      </w:r>
      <w:r w:rsidR="0028285E">
        <w:rPr>
          <w:spacing w:val="-3"/>
          <w:lang w:val="en-GB"/>
        </w:rPr>
        <w:t xml:space="preserve">epistemic </w:t>
      </w:r>
      <w:r w:rsidR="00583583">
        <w:rPr>
          <w:spacing w:val="-3"/>
          <w:lang w:val="en-GB"/>
        </w:rPr>
        <w:t xml:space="preserve">risks, risks not only of ignorance (which one </w:t>
      </w:r>
      <w:r w:rsidR="005649EC">
        <w:rPr>
          <w:spacing w:val="-3"/>
          <w:lang w:val="en-GB"/>
        </w:rPr>
        <w:t xml:space="preserve">de facto </w:t>
      </w:r>
      <w:r w:rsidR="00583583">
        <w:rPr>
          <w:spacing w:val="-3"/>
          <w:lang w:val="en-GB"/>
        </w:rPr>
        <w:t xml:space="preserve">risks even when only trusting the testifier enough to affirm the causal proposition) but of </w:t>
      </w:r>
      <w:r w:rsidR="00B764BF">
        <w:rPr>
          <w:spacing w:val="-3"/>
          <w:lang w:val="en-GB"/>
        </w:rPr>
        <w:t xml:space="preserve">additional </w:t>
      </w:r>
      <w:r w:rsidR="00583583">
        <w:rPr>
          <w:spacing w:val="-3"/>
          <w:lang w:val="en-GB"/>
        </w:rPr>
        <w:t>confusion</w:t>
      </w:r>
      <w:r w:rsidR="008059B5">
        <w:rPr>
          <w:spacing w:val="-3"/>
          <w:lang w:val="en-GB"/>
        </w:rPr>
        <w:t>.</w:t>
      </w:r>
      <w:r w:rsidR="00526369">
        <w:rPr>
          <w:spacing w:val="-3"/>
          <w:lang w:val="en-GB"/>
        </w:rPr>
        <w:t xml:space="preserve"> We’ve seen </w:t>
      </w:r>
      <w:r w:rsidR="00AF1357">
        <w:rPr>
          <w:spacing w:val="-3"/>
          <w:lang w:val="en-GB"/>
        </w:rPr>
        <w:t xml:space="preserve">now some ways that </w:t>
      </w:r>
      <w:r w:rsidR="00526369">
        <w:rPr>
          <w:spacing w:val="-3"/>
          <w:lang w:val="en-GB"/>
        </w:rPr>
        <w:t xml:space="preserve">forming a conception open one up to such risks (not applicable to a mere believer) </w:t>
      </w:r>
      <w:r w:rsidR="004F5CF0">
        <w:rPr>
          <w:spacing w:val="-3"/>
          <w:lang w:val="en-GB"/>
        </w:rPr>
        <w:t xml:space="preserve">by looking first at holistic understanding, where the risk of confusion (by lacking that kind of understanding) </w:t>
      </w:r>
      <w:r w:rsidR="00AF1357">
        <w:rPr>
          <w:spacing w:val="-3"/>
          <w:lang w:val="en-GB"/>
        </w:rPr>
        <w:t>is even more amplified.</w:t>
      </w:r>
      <w:r w:rsidR="00740473">
        <w:rPr>
          <w:spacing w:val="-3"/>
          <w:lang w:val="en-GB"/>
        </w:rPr>
        <w:t xml:space="preserve"> More </w:t>
      </w:r>
      <w:r w:rsidR="00AF1357">
        <w:rPr>
          <w:spacing w:val="-3"/>
          <w:lang w:val="en-GB"/>
        </w:rPr>
        <w:t xml:space="preserve">amplified </w:t>
      </w:r>
      <w:r w:rsidR="00740473">
        <w:rPr>
          <w:spacing w:val="-3"/>
          <w:lang w:val="en-GB"/>
        </w:rPr>
        <w:t xml:space="preserve">because what one forms a conception </w:t>
      </w:r>
      <w:r w:rsidR="00740473" w:rsidRPr="00A10E59">
        <w:rPr>
          <w:spacing w:val="-3"/>
          <w:lang w:val="en-GB"/>
        </w:rPr>
        <w:t>of,</w:t>
      </w:r>
      <w:r w:rsidR="00740473">
        <w:rPr>
          <w:spacing w:val="-3"/>
          <w:lang w:val="en-GB"/>
        </w:rPr>
        <w:t xml:space="preserve"> in cases of holistic understanding, </w:t>
      </w:r>
      <w:r w:rsidR="00A10E59">
        <w:rPr>
          <w:spacing w:val="-3"/>
          <w:lang w:val="en-GB"/>
        </w:rPr>
        <w:t xml:space="preserve">one does so through </w:t>
      </w:r>
      <w:proofErr w:type="gramStart"/>
      <w:r w:rsidR="00A10E59">
        <w:rPr>
          <w:spacing w:val="-3"/>
          <w:lang w:val="en-GB"/>
        </w:rPr>
        <w:t>grasping</w:t>
      </w:r>
      <w:proofErr w:type="gramEnd"/>
      <w:r w:rsidR="00A10E59">
        <w:rPr>
          <w:spacing w:val="-3"/>
          <w:lang w:val="en-GB"/>
        </w:rPr>
        <w:t xml:space="preserve"> </w:t>
      </w:r>
      <w:r w:rsidR="00A10E59" w:rsidRPr="00AF1357">
        <w:rPr>
          <w:i/>
          <w:iCs/>
          <w:spacing w:val="-3"/>
          <w:lang w:val="en-GB"/>
        </w:rPr>
        <w:t>many different</w:t>
      </w:r>
      <w:r w:rsidR="00A10E59">
        <w:rPr>
          <w:spacing w:val="-3"/>
          <w:lang w:val="en-GB"/>
        </w:rPr>
        <w:t xml:space="preserve"> explanatory/coherence relations, potentially between many propositions. In short, </w:t>
      </w:r>
      <w:r w:rsidR="00A10E59">
        <w:rPr>
          <w:i/>
          <w:iCs/>
          <w:spacing w:val="-3"/>
          <w:lang w:val="en-GB"/>
        </w:rPr>
        <w:t xml:space="preserve">more confusion is risked. </w:t>
      </w:r>
      <w:r w:rsidR="005B44C6">
        <w:rPr>
          <w:spacing w:val="-3"/>
          <w:lang w:val="en-GB"/>
        </w:rPr>
        <w:t xml:space="preserve">Less, but some, such confusion is risked always when </w:t>
      </w:r>
      <w:r w:rsidR="00AF1357">
        <w:rPr>
          <w:spacing w:val="-3"/>
          <w:lang w:val="en-GB"/>
        </w:rPr>
        <w:t>one goes beyond</w:t>
      </w:r>
      <w:r w:rsidR="005B44C6">
        <w:rPr>
          <w:spacing w:val="-3"/>
          <w:lang w:val="en-GB"/>
        </w:rPr>
        <w:t xml:space="preserve"> mere believing</w:t>
      </w:r>
      <w:r w:rsidR="00AF1357">
        <w:rPr>
          <w:spacing w:val="-3"/>
          <w:lang w:val="en-GB"/>
        </w:rPr>
        <w:t xml:space="preserve"> (by affirming)</w:t>
      </w:r>
      <w:r w:rsidR="005B44C6">
        <w:rPr>
          <w:spacing w:val="-3"/>
          <w:lang w:val="en-GB"/>
        </w:rPr>
        <w:t xml:space="preserve"> to form a conception </w:t>
      </w:r>
      <w:r w:rsidR="005B44C6">
        <w:rPr>
          <w:i/>
          <w:iCs/>
          <w:spacing w:val="-3"/>
          <w:lang w:val="en-GB"/>
        </w:rPr>
        <w:t xml:space="preserve">through </w:t>
      </w:r>
      <w:r w:rsidR="005B44C6">
        <w:rPr>
          <w:spacing w:val="-3"/>
          <w:lang w:val="en-GB"/>
        </w:rPr>
        <w:t xml:space="preserve">grasping explanatory/coherence relations at all. And that is just what one does when one puts oneself in the market for understanding why. </w:t>
      </w:r>
      <w:r w:rsidR="00CE1496">
        <w:rPr>
          <w:spacing w:val="-3"/>
          <w:lang w:val="en-GB"/>
        </w:rPr>
        <w:t xml:space="preserve">In this way, understanding why does </w:t>
      </w:r>
      <w:r w:rsidR="00CE1496">
        <w:rPr>
          <w:i/>
          <w:iCs/>
          <w:spacing w:val="-3"/>
          <w:lang w:val="en-GB"/>
        </w:rPr>
        <w:t xml:space="preserve">take more </w:t>
      </w:r>
      <w:r w:rsidR="00CE1496">
        <w:rPr>
          <w:spacing w:val="-3"/>
          <w:lang w:val="en-GB"/>
        </w:rPr>
        <w:t>than mere knowing why; it takes the forming of a conception (</w:t>
      </w:r>
      <w:r w:rsidR="00BA1AB0">
        <w:rPr>
          <w:spacing w:val="-3"/>
          <w:lang w:val="en-GB"/>
        </w:rPr>
        <w:t xml:space="preserve">that minimally involves attempting to grasp how the cause would explain the effect) </w:t>
      </w:r>
      <w:r w:rsidR="00CE1496">
        <w:rPr>
          <w:spacing w:val="-3"/>
          <w:lang w:val="en-GB"/>
        </w:rPr>
        <w:t>in a way that mere believing</w:t>
      </w:r>
      <w:r w:rsidR="00831852">
        <w:rPr>
          <w:spacing w:val="-3"/>
          <w:lang w:val="en-GB"/>
        </w:rPr>
        <w:t xml:space="preserve"> and knowing</w:t>
      </w:r>
      <w:r w:rsidR="00B7749B">
        <w:rPr>
          <w:spacing w:val="-3"/>
          <w:lang w:val="en-GB"/>
        </w:rPr>
        <w:t>, attainable via affirmation through testimony, does not</w:t>
      </w:r>
      <w:r w:rsidR="00476EDD">
        <w:rPr>
          <w:spacing w:val="-3"/>
          <w:lang w:val="en-GB"/>
        </w:rPr>
        <w:t xml:space="preserve">, and </w:t>
      </w:r>
      <w:r w:rsidR="0037539C">
        <w:rPr>
          <w:spacing w:val="-3"/>
          <w:lang w:val="en-GB"/>
        </w:rPr>
        <w:t xml:space="preserve">it takes that moreover that conception’s being </w:t>
      </w:r>
      <w:r w:rsidR="0037539C">
        <w:rPr>
          <w:i/>
          <w:iCs/>
          <w:spacing w:val="-3"/>
          <w:lang w:val="en-GB"/>
        </w:rPr>
        <w:t>apt</w:t>
      </w:r>
      <w:r w:rsidR="00B7749B">
        <w:rPr>
          <w:spacing w:val="-3"/>
          <w:lang w:val="en-GB"/>
        </w:rPr>
        <w:t>.</w:t>
      </w:r>
      <w:r w:rsidR="00AD4454">
        <w:rPr>
          <w:spacing w:val="-3"/>
          <w:lang w:val="en-GB"/>
        </w:rPr>
        <w:t xml:space="preserve"> </w:t>
      </w:r>
      <w:r w:rsidR="0065798C">
        <w:rPr>
          <w:spacing w:val="-3"/>
          <w:lang w:val="en-GB"/>
        </w:rPr>
        <w:t>Furthermore</w:t>
      </w:r>
      <w:r w:rsidR="008D5FB7">
        <w:rPr>
          <w:spacing w:val="-3"/>
          <w:lang w:val="en-GB"/>
        </w:rPr>
        <w:t xml:space="preserve">, we can </w:t>
      </w:r>
      <w:r w:rsidR="0065798C">
        <w:rPr>
          <w:spacing w:val="-3"/>
          <w:lang w:val="en-GB"/>
        </w:rPr>
        <w:t xml:space="preserve">now even </w:t>
      </w:r>
      <w:r w:rsidR="008D5FB7">
        <w:rPr>
          <w:spacing w:val="-3"/>
          <w:lang w:val="en-GB"/>
        </w:rPr>
        <w:t xml:space="preserve">more clearly see that </w:t>
      </w:r>
      <w:r w:rsidR="006B456A">
        <w:rPr>
          <w:spacing w:val="-3"/>
          <w:lang w:val="en-GB"/>
        </w:rPr>
        <w:t xml:space="preserve">why III </w:t>
      </w:r>
      <w:r w:rsidR="0065798C">
        <w:rPr>
          <w:spacing w:val="-3"/>
          <w:lang w:val="en-GB"/>
        </w:rPr>
        <w:t xml:space="preserve">in the puzzle in §3 </w:t>
      </w:r>
      <w:r w:rsidR="006B456A">
        <w:rPr>
          <w:spacing w:val="-3"/>
          <w:lang w:val="en-GB"/>
        </w:rPr>
        <w:t xml:space="preserve">needed to be modified. That is, </w:t>
      </w:r>
      <w:r w:rsidR="006B456A" w:rsidRPr="00D4608C">
        <w:rPr>
          <w:spacing w:val="-3"/>
          <w:lang w:val="en-GB"/>
        </w:rPr>
        <w:t xml:space="preserve">even if </w:t>
      </w:r>
      <w:r w:rsidR="006B456A">
        <w:rPr>
          <w:spacing w:val="-3"/>
          <w:lang w:val="en-GB"/>
        </w:rPr>
        <w:t xml:space="preserve"> (and as per §2) </w:t>
      </w:r>
      <w:r w:rsidR="006B456A" w:rsidRPr="00D4608C">
        <w:rPr>
          <w:spacing w:val="-3"/>
          <w:lang w:val="en-GB"/>
        </w:rPr>
        <w:t xml:space="preserve">one’s cognitive vulnerability to </w:t>
      </w:r>
      <w:r w:rsidR="006B456A" w:rsidRPr="00D4608C">
        <w:rPr>
          <w:i/>
          <w:iCs/>
          <w:spacing w:val="-3"/>
          <w:lang w:val="en-GB"/>
        </w:rPr>
        <w:t xml:space="preserve">specifically intervening and environmental epistemic </w:t>
      </w:r>
      <w:r w:rsidR="006B456A" w:rsidRPr="00D4608C">
        <w:rPr>
          <w:spacing w:val="-3"/>
          <w:lang w:val="en-GB"/>
        </w:rPr>
        <w:t xml:space="preserve">risks of lacking understanding why p is less than or at most equal to one’s cognitive vulnerability to </w:t>
      </w:r>
      <w:r w:rsidR="006B456A" w:rsidRPr="00D4608C">
        <w:rPr>
          <w:i/>
          <w:iCs/>
          <w:spacing w:val="-3"/>
          <w:lang w:val="en-GB"/>
        </w:rPr>
        <w:t xml:space="preserve">specifically epistemic and intervening </w:t>
      </w:r>
      <w:r w:rsidR="006B456A" w:rsidRPr="00D4608C">
        <w:rPr>
          <w:spacing w:val="-3"/>
          <w:lang w:val="en-GB"/>
        </w:rPr>
        <w:t>risks of lacking knowledge why p (viz., knowledge that p because q), it needn’t follow from this that – more generally – one’s cognitive vulnerability to risks (simpliciter) of lacking understanding why p must be less than or at most equal to one’s cognitive vulnerability to risks (simpliciter) of lacking knowledge why p (viz., knowledge that p because q)</w:t>
      </w:r>
      <w:r w:rsidR="00E90C5D">
        <w:rPr>
          <w:spacing w:val="-3"/>
          <w:lang w:val="en-GB"/>
        </w:rPr>
        <w:t>.</w:t>
      </w:r>
      <w:r w:rsidR="003B3519">
        <w:rPr>
          <w:spacing w:val="-3"/>
          <w:lang w:val="en-GB"/>
        </w:rPr>
        <w:t xml:space="preserve"> </w:t>
      </w:r>
      <w:r w:rsidR="00120AFC" w:rsidRPr="00120AFC">
        <w:rPr>
          <w:spacing w:val="-3"/>
          <w:lang w:val="en-GB"/>
        </w:rPr>
        <w:t xml:space="preserve"> </w:t>
      </w:r>
    </w:p>
    <w:p w14:paraId="36297F31" w14:textId="2799E156" w:rsidR="005B2CD4" w:rsidRPr="00D4608C" w:rsidRDefault="00E15E7C" w:rsidP="00B4384D">
      <w:pPr>
        <w:rPr>
          <w:spacing w:val="-3"/>
          <w:lang w:val="en-GB"/>
        </w:rPr>
      </w:pPr>
      <w:r w:rsidRPr="00D4608C">
        <w:rPr>
          <w:spacing w:val="-3"/>
          <w:lang w:val="en-GB"/>
        </w:rPr>
        <w:t xml:space="preserve"> </w:t>
      </w:r>
    </w:p>
    <w:p w14:paraId="759AEDB0" w14:textId="77777777" w:rsidR="000965B2" w:rsidRPr="00D4608C" w:rsidRDefault="000965B2" w:rsidP="009672FE">
      <w:pPr>
        <w:rPr>
          <w:lang w:val="en-GB"/>
        </w:rPr>
      </w:pPr>
    </w:p>
    <w:p w14:paraId="7101414E" w14:textId="77777777" w:rsidR="00DA3636" w:rsidRPr="00D4608C" w:rsidRDefault="00DA3636" w:rsidP="00DA3636">
      <w:pPr>
        <w:jc w:val="center"/>
        <w:rPr>
          <w:lang w:val="en-GB"/>
        </w:rPr>
      </w:pPr>
      <w:r w:rsidRPr="00D4608C">
        <w:rPr>
          <w:lang w:val="en-GB"/>
        </w:rPr>
        <w:t>REFERENCES</w:t>
      </w:r>
    </w:p>
    <w:p w14:paraId="58334A9D" w14:textId="77777777" w:rsidR="00DA3636" w:rsidRPr="00D4608C" w:rsidRDefault="00DA3636" w:rsidP="00DA3636">
      <w:pPr>
        <w:tabs>
          <w:tab w:val="left" w:pos="-720"/>
          <w:tab w:val="left" w:pos="0"/>
        </w:tabs>
        <w:suppressAutoHyphens/>
        <w:ind w:left="720" w:hanging="720"/>
        <w:rPr>
          <w:spacing w:val="-3"/>
          <w:lang w:val="en-GB"/>
        </w:rPr>
      </w:pPr>
    </w:p>
    <w:p w14:paraId="045FE57D" w14:textId="77777777" w:rsidR="003F5FC8" w:rsidRPr="003F5FC8" w:rsidRDefault="000965B2" w:rsidP="003F5FC8">
      <w:pPr>
        <w:pStyle w:val="Bibliography"/>
        <w:rPr>
          <w:rFonts w:cs="Times New Roman"/>
        </w:rPr>
      </w:pPr>
      <w:r w:rsidRPr="00D4608C">
        <w:rPr>
          <w:lang w:val="en-GB"/>
        </w:rPr>
        <w:fldChar w:fldCharType="begin"/>
      </w:r>
      <w:r w:rsidRPr="00D4608C">
        <w:rPr>
          <w:lang w:val="en-GB"/>
        </w:rPr>
        <w:instrText xml:space="preserve"> ADDIN ZOTERO_BIBL {"uncited":[],"omitted":[],"custom":[]} CSL_BIBLIOGRAPHY </w:instrText>
      </w:r>
      <w:r w:rsidRPr="00D4608C">
        <w:rPr>
          <w:lang w:val="en-GB"/>
        </w:rPr>
        <w:fldChar w:fldCharType="separate"/>
      </w:r>
      <w:r w:rsidR="003F5FC8" w:rsidRPr="003F5FC8">
        <w:rPr>
          <w:rFonts w:cs="Times New Roman"/>
        </w:rPr>
        <w:t xml:space="preserve">Baumann, Peter. 2014. ‘No Luck with Knowledge? On a Dogma of Epistemology’. </w:t>
      </w:r>
      <w:r w:rsidR="003F5FC8" w:rsidRPr="003F5FC8">
        <w:rPr>
          <w:rFonts w:cs="Times New Roman"/>
          <w:i/>
          <w:iCs/>
        </w:rPr>
        <w:t>Philosophy and Phenomenological Research</w:t>
      </w:r>
      <w:r w:rsidR="003F5FC8" w:rsidRPr="003F5FC8">
        <w:rPr>
          <w:rFonts w:cs="Times New Roman"/>
        </w:rPr>
        <w:t xml:space="preserve"> 89 (3): 523–51.</w:t>
      </w:r>
    </w:p>
    <w:p w14:paraId="6DF3AB1F" w14:textId="77777777" w:rsidR="003F5FC8" w:rsidRPr="003F5FC8" w:rsidRDefault="003F5FC8" w:rsidP="003F5FC8">
      <w:pPr>
        <w:pStyle w:val="Bibliography"/>
        <w:rPr>
          <w:rFonts w:cs="Times New Roman"/>
        </w:rPr>
      </w:pPr>
      <w:proofErr w:type="spellStart"/>
      <w:r w:rsidRPr="003F5FC8">
        <w:rPr>
          <w:rFonts w:cs="Times New Roman"/>
        </w:rPr>
        <w:t>Belkoniene</w:t>
      </w:r>
      <w:proofErr w:type="spellEnd"/>
      <w:r w:rsidRPr="003F5FC8">
        <w:rPr>
          <w:rFonts w:cs="Times New Roman"/>
        </w:rPr>
        <w:t xml:space="preserve">, </w:t>
      </w:r>
      <w:proofErr w:type="spellStart"/>
      <w:r w:rsidRPr="003F5FC8">
        <w:rPr>
          <w:rFonts w:cs="Times New Roman"/>
        </w:rPr>
        <w:t>Miloud</w:t>
      </w:r>
      <w:proofErr w:type="spellEnd"/>
      <w:r w:rsidRPr="003F5FC8">
        <w:rPr>
          <w:rFonts w:cs="Times New Roman"/>
        </w:rPr>
        <w:t xml:space="preserve">. 2022. ‘Reassessing Lucky Understanding’. </w:t>
      </w:r>
      <w:r w:rsidRPr="003F5FC8">
        <w:rPr>
          <w:rFonts w:cs="Times New Roman"/>
          <w:i/>
          <w:iCs/>
        </w:rPr>
        <w:t>Episteme</w:t>
      </w:r>
      <w:r w:rsidRPr="003F5FC8">
        <w:rPr>
          <w:rFonts w:cs="Times New Roman"/>
        </w:rPr>
        <w:t xml:space="preserve">, </w:t>
      </w:r>
      <w:proofErr w:type="gramStart"/>
      <w:r w:rsidRPr="003F5FC8">
        <w:rPr>
          <w:rFonts w:cs="Times New Roman"/>
        </w:rPr>
        <w:t>July,</w:t>
      </w:r>
      <w:proofErr w:type="gramEnd"/>
      <w:r w:rsidRPr="003F5FC8">
        <w:rPr>
          <w:rFonts w:cs="Times New Roman"/>
        </w:rPr>
        <w:t xml:space="preserve"> 1–15. https://doi.org/10.1017/epi.2022.23.</w:t>
      </w:r>
    </w:p>
    <w:p w14:paraId="37F8C5BD" w14:textId="77777777" w:rsidR="003F5FC8" w:rsidRPr="003F5FC8" w:rsidRDefault="003F5FC8" w:rsidP="003F5FC8">
      <w:pPr>
        <w:pStyle w:val="Bibliography"/>
        <w:rPr>
          <w:rFonts w:cs="Times New Roman"/>
        </w:rPr>
      </w:pPr>
      <w:r w:rsidRPr="003F5FC8">
        <w:rPr>
          <w:rFonts w:cs="Times New Roman"/>
        </w:rPr>
        <w:t xml:space="preserve">Carter, J. Adam. 2016. ‘Robust Virtue Epistemology as Anti-Luck Epistemology: A New Solution’. </w:t>
      </w:r>
      <w:r w:rsidRPr="003F5FC8">
        <w:rPr>
          <w:rFonts w:cs="Times New Roman"/>
          <w:i/>
          <w:iCs/>
        </w:rPr>
        <w:t>Pacific Philosophical Quarterly</w:t>
      </w:r>
      <w:r w:rsidRPr="003F5FC8">
        <w:rPr>
          <w:rFonts w:cs="Times New Roman"/>
        </w:rPr>
        <w:t xml:space="preserve"> 97 (1): 140–55.</w:t>
      </w:r>
    </w:p>
    <w:p w14:paraId="5DC6B8B4" w14:textId="77777777" w:rsidR="003F5FC8" w:rsidRPr="003F5FC8" w:rsidRDefault="003F5FC8" w:rsidP="003F5FC8">
      <w:pPr>
        <w:pStyle w:val="Bibliography"/>
        <w:rPr>
          <w:rFonts w:cs="Times New Roman"/>
        </w:rPr>
      </w:pPr>
      <w:r w:rsidRPr="003F5FC8">
        <w:rPr>
          <w:rFonts w:cs="Times New Roman"/>
        </w:rPr>
        <w:t xml:space="preserve">———. 2019. ‘Radical </w:t>
      </w:r>
      <w:proofErr w:type="spellStart"/>
      <w:r w:rsidRPr="003F5FC8">
        <w:rPr>
          <w:rFonts w:cs="Times New Roman"/>
        </w:rPr>
        <w:t>Scepticism</w:t>
      </w:r>
      <w:proofErr w:type="spellEnd"/>
      <w:r w:rsidRPr="003F5FC8">
        <w:rPr>
          <w:rFonts w:cs="Times New Roman"/>
        </w:rPr>
        <w:t xml:space="preserve"> and the Epistemology of Confusion’. </w:t>
      </w:r>
      <w:r w:rsidRPr="003F5FC8">
        <w:rPr>
          <w:rFonts w:cs="Times New Roman"/>
          <w:i/>
          <w:iCs/>
        </w:rPr>
        <w:t>International Journal for the Study of Skepticism</w:t>
      </w:r>
      <w:r w:rsidRPr="003F5FC8">
        <w:rPr>
          <w:rFonts w:cs="Times New Roman"/>
        </w:rPr>
        <w:t xml:space="preserve"> 9 (3): 223–37.</w:t>
      </w:r>
    </w:p>
    <w:p w14:paraId="2BA8B173" w14:textId="77777777" w:rsidR="003F5FC8" w:rsidRPr="003F5FC8" w:rsidRDefault="003F5FC8" w:rsidP="003F5FC8">
      <w:pPr>
        <w:pStyle w:val="Bibliography"/>
        <w:rPr>
          <w:rFonts w:cs="Times New Roman"/>
        </w:rPr>
      </w:pPr>
      <w:r w:rsidRPr="003F5FC8">
        <w:rPr>
          <w:rFonts w:cs="Times New Roman"/>
        </w:rPr>
        <w:t xml:space="preserve">———. 2022. ‘Epistemic Normativity Is Not Independent of Our Goals’. In </w:t>
      </w:r>
      <w:r w:rsidRPr="003F5FC8">
        <w:rPr>
          <w:rFonts w:cs="Times New Roman"/>
          <w:i/>
          <w:iCs/>
        </w:rPr>
        <w:t>Contemporary Debates in Epistemology, 3rd Edition</w:t>
      </w:r>
      <w:r w:rsidRPr="003F5FC8">
        <w:rPr>
          <w:rFonts w:cs="Times New Roman"/>
        </w:rPr>
        <w:t xml:space="preserve">, edited by Ernest Sosa, Matthias </w:t>
      </w:r>
      <w:proofErr w:type="spellStart"/>
      <w:r w:rsidRPr="003F5FC8">
        <w:rPr>
          <w:rFonts w:cs="Times New Roman"/>
        </w:rPr>
        <w:t>Steup</w:t>
      </w:r>
      <w:proofErr w:type="spellEnd"/>
      <w:r w:rsidRPr="003F5FC8">
        <w:rPr>
          <w:rFonts w:cs="Times New Roman"/>
        </w:rPr>
        <w:t xml:space="preserve">, John </w:t>
      </w:r>
      <w:proofErr w:type="spellStart"/>
      <w:r w:rsidRPr="003F5FC8">
        <w:rPr>
          <w:rFonts w:cs="Times New Roman"/>
        </w:rPr>
        <w:t>Turri</w:t>
      </w:r>
      <w:proofErr w:type="spellEnd"/>
      <w:r w:rsidRPr="003F5FC8">
        <w:rPr>
          <w:rFonts w:cs="Times New Roman"/>
        </w:rPr>
        <w:t xml:space="preserve">, and Blake </w:t>
      </w:r>
      <w:proofErr w:type="spellStart"/>
      <w:r w:rsidRPr="003F5FC8">
        <w:rPr>
          <w:rFonts w:cs="Times New Roman"/>
        </w:rPr>
        <w:t>Roeber</w:t>
      </w:r>
      <w:proofErr w:type="spellEnd"/>
      <w:r w:rsidRPr="003F5FC8">
        <w:rPr>
          <w:rFonts w:cs="Times New Roman"/>
        </w:rPr>
        <w:t>. Wiley-Blackwell. https://philarchive.org/rec/CARENI-4.</w:t>
      </w:r>
    </w:p>
    <w:p w14:paraId="01AC5D60" w14:textId="77777777" w:rsidR="003F5FC8" w:rsidRPr="003F5FC8" w:rsidRDefault="003F5FC8" w:rsidP="003F5FC8">
      <w:pPr>
        <w:pStyle w:val="Bibliography"/>
        <w:rPr>
          <w:rFonts w:cs="Times New Roman"/>
        </w:rPr>
      </w:pPr>
      <w:r w:rsidRPr="003F5FC8">
        <w:rPr>
          <w:rFonts w:cs="Times New Roman"/>
        </w:rPr>
        <w:t xml:space="preserve">———. 2022. ‘Trust and Trustworthiness’. </w:t>
      </w:r>
      <w:r w:rsidRPr="003F5FC8">
        <w:rPr>
          <w:rFonts w:cs="Times New Roman"/>
          <w:i/>
          <w:iCs/>
        </w:rPr>
        <w:t>Philosophy and Phenomenological Research</w:t>
      </w:r>
      <w:r w:rsidRPr="003F5FC8">
        <w:rPr>
          <w:rFonts w:cs="Times New Roman"/>
        </w:rPr>
        <w:t>.</w:t>
      </w:r>
    </w:p>
    <w:p w14:paraId="4C86E21F" w14:textId="77777777" w:rsidR="003F5FC8" w:rsidRPr="003F5FC8" w:rsidRDefault="003F5FC8" w:rsidP="003F5FC8">
      <w:pPr>
        <w:pStyle w:val="Bibliography"/>
        <w:rPr>
          <w:rFonts w:cs="Times New Roman"/>
        </w:rPr>
      </w:pPr>
      <w:r w:rsidRPr="003F5FC8">
        <w:rPr>
          <w:rFonts w:cs="Times New Roman"/>
        </w:rPr>
        <w:lastRenderedPageBreak/>
        <w:t xml:space="preserve">Carter, J. Adam, and Emma C. Gordon. 2014. ‘Objectual Understanding and the Value Problem’. </w:t>
      </w:r>
      <w:r w:rsidRPr="003F5FC8">
        <w:rPr>
          <w:rFonts w:cs="Times New Roman"/>
          <w:i/>
          <w:iCs/>
        </w:rPr>
        <w:t>American Philosophical Quarterly</w:t>
      </w:r>
      <w:r w:rsidRPr="003F5FC8">
        <w:rPr>
          <w:rFonts w:cs="Times New Roman"/>
        </w:rPr>
        <w:t xml:space="preserve"> 51 (1): 1–13. https://www.jstor.org/stable/24475366.</w:t>
      </w:r>
    </w:p>
    <w:p w14:paraId="6D9DAC95" w14:textId="77777777" w:rsidR="003F5FC8" w:rsidRPr="003F5FC8" w:rsidRDefault="003F5FC8" w:rsidP="003F5FC8">
      <w:pPr>
        <w:pStyle w:val="Bibliography"/>
        <w:rPr>
          <w:rFonts w:cs="Times New Roman"/>
        </w:rPr>
      </w:pPr>
      <w:r w:rsidRPr="003F5FC8">
        <w:rPr>
          <w:rFonts w:cs="Times New Roman"/>
        </w:rPr>
        <w:t xml:space="preserve">———. 2016. ‘Objectual Understanding, </w:t>
      </w:r>
      <w:proofErr w:type="spellStart"/>
      <w:r w:rsidRPr="003F5FC8">
        <w:rPr>
          <w:rFonts w:cs="Times New Roman"/>
        </w:rPr>
        <w:t>Factivity</w:t>
      </w:r>
      <w:proofErr w:type="spellEnd"/>
      <w:r w:rsidRPr="003F5FC8">
        <w:rPr>
          <w:rFonts w:cs="Times New Roman"/>
        </w:rPr>
        <w:t xml:space="preserve"> and Belief’. </w:t>
      </w:r>
      <w:r w:rsidRPr="003F5FC8">
        <w:rPr>
          <w:rFonts w:cs="Times New Roman"/>
          <w:i/>
          <w:iCs/>
        </w:rPr>
        <w:t>Epistemic Reasons, Norms and Goals</w:t>
      </w:r>
      <w:r w:rsidRPr="003F5FC8">
        <w:rPr>
          <w:rFonts w:cs="Times New Roman"/>
        </w:rPr>
        <w:t xml:space="preserve"> 423.</w:t>
      </w:r>
    </w:p>
    <w:p w14:paraId="54F2C17F" w14:textId="77777777" w:rsidR="003F5FC8" w:rsidRPr="003F5FC8" w:rsidRDefault="003F5FC8" w:rsidP="003F5FC8">
      <w:pPr>
        <w:pStyle w:val="Bibliography"/>
        <w:rPr>
          <w:rFonts w:cs="Times New Roman"/>
        </w:rPr>
      </w:pPr>
      <w:proofErr w:type="spellStart"/>
      <w:r w:rsidRPr="003F5FC8">
        <w:rPr>
          <w:rFonts w:cs="Times New Roman"/>
        </w:rPr>
        <w:t>Colaço</w:t>
      </w:r>
      <w:proofErr w:type="spellEnd"/>
      <w:r w:rsidRPr="003F5FC8">
        <w:rPr>
          <w:rFonts w:cs="Times New Roman"/>
        </w:rPr>
        <w:t xml:space="preserve">, David, Wesley Buckwalter, Stephen Stich, and Edouard </w:t>
      </w:r>
      <w:proofErr w:type="spellStart"/>
      <w:r w:rsidRPr="003F5FC8">
        <w:rPr>
          <w:rFonts w:cs="Times New Roman"/>
        </w:rPr>
        <w:t>Machery</w:t>
      </w:r>
      <w:proofErr w:type="spellEnd"/>
      <w:r w:rsidRPr="003F5FC8">
        <w:rPr>
          <w:rFonts w:cs="Times New Roman"/>
        </w:rPr>
        <w:t xml:space="preserve">. 2014. ‘Epistemic Intuitions in Fake-Barn Thought Experiments’. </w:t>
      </w:r>
      <w:r w:rsidRPr="003F5FC8">
        <w:rPr>
          <w:rFonts w:cs="Times New Roman"/>
          <w:i/>
          <w:iCs/>
        </w:rPr>
        <w:t>Episteme</w:t>
      </w:r>
      <w:r w:rsidRPr="003F5FC8">
        <w:rPr>
          <w:rFonts w:cs="Times New Roman"/>
        </w:rPr>
        <w:t xml:space="preserve"> 11 (2): 199–212.</w:t>
      </w:r>
    </w:p>
    <w:p w14:paraId="7FF5F83B" w14:textId="77777777" w:rsidR="003F5FC8" w:rsidRPr="003F5FC8" w:rsidRDefault="003F5FC8" w:rsidP="003F5FC8">
      <w:pPr>
        <w:pStyle w:val="Bibliography"/>
        <w:rPr>
          <w:rFonts w:cs="Times New Roman"/>
        </w:rPr>
      </w:pPr>
      <w:r w:rsidRPr="003F5FC8">
        <w:rPr>
          <w:rFonts w:cs="Times New Roman"/>
        </w:rPr>
        <w:t xml:space="preserve">Duncker, Karl, and Lynne S. Lees. 1945. ‘On Problem-Solving.’ </w:t>
      </w:r>
      <w:r w:rsidRPr="003F5FC8">
        <w:rPr>
          <w:rFonts w:cs="Times New Roman"/>
          <w:i/>
          <w:iCs/>
        </w:rPr>
        <w:t>Psychological Monographs</w:t>
      </w:r>
      <w:r w:rsidRPr="003F5FC8">
        <w:rPr>
          <w:rFonts w:cs="Times New Roman"/>
        </w:rPr>
        <w:t xml:space="preserve"> 58 (5): </w:t>
      </w:r>
      <w:proofErr w:type="spellStart"/>
      <w:r w:rsidRPr="003F5FC8">
        <w:rPr>
          <w:rFonts w:cs="Times New Roman"/>
        </w:rPr>
        <w:t>i</w:t>
      </w:r>
      <w:proofErr w:type="spellEnd"/>
      <w:r w:rsidRPr="003F5FC8">
        <w:rPr>
          <w:rFonts w:cs="Times New Roman"/>
        </w:rPr>
        <w:t>.</w:t>
      </w:r>
    </w:p>
    <w:p w14:paraId="1A40DA22" w14:textId="77777777" w:rsidR="003F5FC8" w:rsidRPr="003F5FC8" w:rsidRDefault="003F5FC8" w:rsidP="003F5FC8">
      <w:pPr>
        <w:pStyle w:val="Bibliography"/>
        <w:rPr>
          <w:rFonts w:cs="Times New Roman"/>
        </w:rPr>
      </w:pPr>
      <w:r w:rsidRPr="003F5FC8">
        <w:rPr>
          <w:rFonts w:cs="Times New Roman"/>
        </w:rPr>
        <w:t xml:space="preserve">Elgin, Catherine Z. 2017. </w:t>
      </w:r>
      <w:r w:rsidRPr="003F5FC8">
        <w:rPr>
          <w:rFonts w:cs="Times New Roman"/>
          <w:i/>
          <w:iCs/>
        </w:rPr>
        <w:t>True Enough</w:t>
      </w:r>
      <w:r w:rsidRPr="003F5FC8">
        <w:rPr>
          <w:rFonts w:cs="Times New Roman"/>
        </w:rPr>
        <w:t>. MIT Press.</w:t>
      </w:r>
    </w:p>
    <w:p w14:paraId="44FD1701" w14:textId="77777777" w:rsidR="003F5FC8" w:rsidRPr="003F5FC8" w:rsidRDefault="003F5FC8" w:rsidP="003F5FC8">
      <w:pPr>
        <w:pStyle w:val="Bibliography"/>
        <w:rPr>
          <w:rFonts w:cs="Times New Roman"/>
        </w:rPr>
      </w:pPr>
      <w:r w:rsidRPr="003F5FC8">
        <w:rPr>
          <w:rFonts w:cs="Times New Roman"/>
        </w:rPr>
        <w:t xml:space="preserve">Goldman, Alvin I. 1977. ‘Discrimination and Perceptual Knowledge’. </w:t>
      </w:r>
      <w:r w:rsidRPr="003F5FC8">
        <w:rPr>
          <w:rFonts w:cs="Times New Roman"/>
          <w:i/>
          <w:iCs/>
        </w:rPr>
        <w:t>The Journal of Philosophy</w:t>
      </w:r>
      <w:r w:rsidRPr="003F5FC8">
        <w:rPr>
          <w:rFonts w:cs="Times New Roman"/>
        </w:rPr>
        <w:t xml:space="preserve"> 73 (20): 771–91.</w:t>
      </w:r>
    </w:p>
    <w:p w14:paraId="3C68543C" w14:textId="77777777" w:rsidR="003F5FC8" w:rsidRPr="003F5FC8" w:rsidRDefault="003F5FC8" w:rsidP="003F5FC8">
      <w:pPr>
        <w:pStyle w:val="Bibliography"/>
        <w:rPr>
          <w:rFonts w:cs="Times New Roman"/>
        </w:rPr>
      </w:pPr>
      <w:r w:rsidRPr="003F5FC8">
        <w:rPr>
          <w:rFonts w:cs="Times New Roman"/>
        </w:rPr>
        <w:t xml:space="preserve">Gordon, Emma C. 2017. ‘Understanding in Epistemology’. In </w:t>
      </w:r>
      <w:r w:rsidRPr="003F5FC8">
        <w:rPr>
          <w:rFonts w:cs="Times New Roman"/>
          <w:i/>
          <w:iCs/>
        </w:rPr>
        <w:t>Internet Encyclopedia of Philosophy</w:t>
      </w:r>
      <w:r w:rsidRPr="003F5FC8">
        <w:rPr>
          <w:rFonts w:cs="Times New Roman"/>
        </w:rPr>
        <w:t>.</w:t>
      </w:r>
    </w:p>
    <w:p w14:paraId="09745798" w14:textId="77777777" w:rsidR="003F5FC8" w:rsidRPr="003F5FC8" w:rsidRDefault="003F5FC8" w:rsidP="003F5FC8">
      <w:pPr>
        <w:pStyle w:val="Bibliography"/>
        <w:rPr>
          <w:rFonts w:cs="Times New Roman"/>
        </w:rPr>
      </w:pPr>
      <w:r w:rsidRPr="003F5FC8">
        <w:rPr>
          <w:rFonts w:cs="Times New Roman"/>
        </w:rPr>
        <w:t xml:space="preserve">———. 2021. ‘Elgin on Understanding: How Does It Involve Know-How, Endorsement and </w:t>
      </w:r>
      <w:proofErr w:type="spellStart"/>
      <w:r w:rsidRPr="003F5FC8">
        <w:rPr>
          <w:rFonts w:cs="Times New Roman"/>
        </w:rPr>
        <w:t>Factivity</w:t>
      </w:r>
      <w:proofErr w:type="spellEnd"/>
      <w:r w:rsidRPr="003F5FC8">
        <w:rPr>
          <w:rFonts w:cs="Times New Roman"/>
        </w:rPr>
        <w:t xml:space="preserve">?’ </w:t>
      </w:r>
      <w:proofErr w:type="spellStart"/>
      <w:r w:rsidRPr="003F5FC8">
        <w:rPr>
          <w:rFonts w:cs="Times New Roman"/>
          <w:i/>
          <w:iCs/>
        </w:rPr>
        <w:t>Synthese</w:t>
      </w:r>
      <w:proofErr w:type="spellEnd"/>
      <w:r w:rsidRPr="003F5FC8">
        <w:rPr>
          <w:rFonts w:cs="Times New Roman"/>
        </w:rPr>
        <w:t xml:space="preserve"> 198 (6): 4955–72.</w:t>
      </w:r>
    </w:p>
    <w:p w14:paraId="4F5114DF" w14:textId="77777777" w:rsidR="003F5FC8" w:rsidRPr="003F5FC8" w:rsidRDefault="003F5FC8" w:rsidP="003F5FC8">
      <w:pPr>
        <w:pStyle w:val="Bibliography"/>
        <w:rPr>
          <w:rFonts w:cs="Times New Roman"/>
        </w:rPr>
      </w:pPr>
      <w:r w:rsidRPr="003F5FC8">
        <w:rPr>
          <w:rFonts w:cs="Times New Roman"/>
        </w:rPr>
        <w:t xml:space="preserve">Greco, John. 2014. ‘Episteme: Knowledge and Understanding’. </w:t>
      </w:r>
      <w:r w:rsidRPr="003F5FC8">
        <w:rPr>
          <w:rFonts w:cs="Times New Roman"/>
          <w:i/>
          <w:iCs/>
        </w:rPr>
        <w:t>Virtues and Their Vices</w:t>
      </w:r>
      <w:r w:rsidRPr="003F5FC8">
        <w:rPr>
          <w:rFonts w:cs="Times New Roman"/>
        </w:rPr>
        <w:t>, 285–302.</w:t>
      </w:r>
    </w:p>
    <w:p w14:paraId="749A80C1" w14:textId="77777777" w:rsidR="003F5FC8" w:rsidRPr="003F5FC8" w:rsidRDefault="003F5FC8" w:rsidP="003F5FC8">
      <w:pPr>
        <w:pStyle w:val="Bibliography"/>
        <w:rPr>
          <w:rFonts w:cs="Times New Roman"/>
        </w:rPr>
      </w:pPr>
      <w:r w:rsidRPr="003F5FC8">
        <w:rPr>
          <w:rFonts w:cs="Times New Roman"/>
        </w:rPr>
        <w:t xml:space="preserve">Grimm, Stephen. 2012. ‘The Value of Understanding’. </w:t>
      </w:r>
      <w:r w:rsidRPr="003F5FC8">
        <w:rPr>
          <w:rFonts w:cs="Times New Roman"/>
          <w:i/>
          <w:iCs/>
        </w:rPr>
        <w:t>Philosophy Compass</w:t>
      </w:r>
      <w:r w:rsidRPr="003F5FC8">
        <w:rPr>
          <w:rFonts w:cs="Times New Roman"/>
        </w:rPr>
        <w:t xml:space="preserve"> 7 (2): 103–17.</w:t>
      </w:r>
    </w:p>
    <w:p w14:paraId="664A72D5" w14:textId="77777777" w:rsidR="003F5FC8" w:rsidRPr="003F5FC8" w:rsidRDefault="003F5FC8" w:rsidP="003F5FC8">
      <w:pPr>
        <w:pStyle w:val="Bibliography"/>
        <w:rPr>
          <w:rFonts w:cs="Times New Roman"/>
        </w:rPr>
      </w:pPr>
      <w:r w:rsidRPr="003F5FC8">
        <w:rPr>
          <w:rFonts w:cs="Times New Roman"/>
        </w:rPr>
        <w:t xml:space="preserve">Grimm, Stephen R. 2006. ‘Is Understanding a Species of Knowledge?’ </w:t>
      </w:r>
      <w:r w:rsidRPr="003F5FC8">
        <w:rPr>
          <w:rFonts w:cs="Times New Roman"/>
          <w:i/>
          <w:iCs/>
        </w:rPr>
        <w:t>The British Journal for the Philosophy of Science</w:t>
      </w:r>
      <w:r w:rsidRPr="003F5FC8">
        <w:rPr>
          <w:rFonts w:cs="Times New Roman"/>
        </w:rPr>
        <w:t xml:space="preserve"> 57 (3): 515–35.</w:t>
      </w:r>
    </w:p>
    <w:p w14:paraId="512445FF" w14:textId="77777777" w:rsidR="003F5FC8" w:rsidRPr="003F5FC8" w:rsidRDefault="003F5FC8" w:rsidP="003F5FC8">
      <w:pPr>
        <w:pStyle w:val="Bibliography"/>
        <w:rPr>
          <w:rFonts w:cs="Times New Roman"/>
        </w:rPr>
      </w:pPr>
      <w:r w:rsidRPr="003F5FC8">
        <w:rPr>
          <w:rFonts w:cs="Times New Roman"/>
        </w:rPr>
        <w:t xml:space="preserve">———. 2014. ‘Understanding as Knowledge of Causes’. In </w:t>
      </w:r>
      <w:r w:rsidRPr="003F5FC8">
        <w:rPr>
          <w:rFonts w:cs="Times New Roman"/>
          <w:i/>
          <w:iCs/>
        </w:rPr>
        <w:t>Virtue Epistemology Naturalized</w:t>
      </w:r>
      <w:r w:rsidRPr="003F5FC8">
        <w:rPr>
          <w:rFonts w:cs="Times New Roman"/>
        </w:rPr>
        <w:t>, 329–45. Springer.</w:t>
      </w:r>
    </w:p>
    <w:p w14:paraId="779E21B3" w14:textId="77777777" w:rsidR="003F5FC8" w:rsidRPr="003F5FC8" w:rsidRDefault="003F5FC8" w:rsidP="003F5FC8">
      <w:pPr>
        <w:pStyle w:val="Bibliography"/>
        <w:rPr>
          <w:rFonts w:cs="Times New Roman"/>
        </w:rPr>
      </w:pPr>
      <w:r w:rsidRPr="003F5FC8">
        <w:rPr>
          <w:rFonts w:cs="Times New Roman"/>
        </w:rPr>
        <w:t xml:space="preserve">Hetherington, Stephen. 2016. </w:t>
      </w:r>
      <w:r w:rsidRPr="003F5FC8">
        <w:rPr>
          <w:rFonts w:cs="Times New Roman"/>
          <w:i/>
          <w:iCs/>
        </w:rPr>
        <w:t>Knowledge and the Gettier Problem</w:t>
      </w:r>
      <w:r w:rsidRPr="003F5FC8">
        <w:rPr>
          <w:rFonts w:cs="Times New Roman"/>
        </w:rPr>
        <w:t>. Cambridge University Press.</w:t>
      </w:r>
    </w:p>
    <w:p w14:paraId="087FB69C" w14:textId="77777777" w:rsidR="003F5FC8" w:rsidRPr="003F5FC8" w:rsidRDefault="003F5FC8" w:rsidP="003F5FC8">
      <w:pPr>
        <w:pStyle w:val="Bibliography"/>
        <w:rPr>
          <w:rFonts w:cs="Times New Roman"/>
        </w:rPr>
      </w:pPr>
      <w:r w:rsidRPr="003F5FC8">
        <w:rPr>
          <w:rFonts w:cs="Times New Roman"/>
        </w:rPr>
        <w:t xml:space="preserve">Hills, Alison. 2009. ‘Moral Testimony and Moral Epistemology’. </w:t>
      </w:r>
      <w:r w:rsidRPr="003F5FC8">
        <w:rPr>
          <w:rFonts w:cs="Times New Roman"/>
          <w:i/>
          <w:iCs/>
        </w:rPr>
        <w:t>Ethics</w:t>
      </w:r>
      <w:r w:rsidRPr="003F5FC8">
        <w:rPr>
          <w:rFonts w:cs="Times New Roman"/>
        </w:rPr>
        <w:t xml:space="preserve"> 120 (1): 94–127. https://doi.org/10.1086/648610.</w:t>
      </w:r>
    </w:p>
    <w:p w14:paraId="268D2569" w14:textId="77777777" w:rsidR="003F5FC8" w:rsidRPr="003F5FC8" w:rsidRDefault="003F5FC8" w:rsidP="003F5FC8">
      <w:pPr>
        <w:pStyle w:val="Bibliography"/>
        <w:rPr>
          <w:rFonts w:cs="Times New Roman"/>
        </w:rPr>
      </w:pPr>
      <w:proofErr w:type="spellStart"/>
      <w:r w:rsidRPr="003F5FC8">
        <w:rPr>
          <w:rFonts w:cs="Times New Roman"/>
        </w:rPr>
        <w:t>Huemer</w:t>
      </w:r>
      <w:proofErr w:type="spellEnd"/>
      <w:r w:rsidRPr="003F5FC8">
        <w:rPr>
          <w:rFonts w:cs="Times New Roman"/>
        </w:rPr>
        <w:t xml:space="preserve">, Michael. 2006. ‘Phenomenal Conservatism and the Internalist Intuition’. </w:t>
      </w:r>
      <w:r w:rsidRPr="003F5FC8">
        <w:rPr>
          <w:rFonts w:cs="Times New Roman"/>
          <w:i/>
          <w:iCs/>
        </w:rPr>
        <w:t>American Philosophical Quarterly</w:t>
      </w:r>
      <w:r w:rsidRPr="003F5FC8">
        <w:rPr>
          <w:rFonts w:cs="Times New Roman"/>
        </w:rPr>
        <w:t xml:space="preserve"> 43 (2): 147–58.</w:t>
      </w:r>
    </w:p>
    <w:p w14:paraId="0FE10377" w14:textId="77777777" w:rsidR="003F5FC8" w:rsidRPr="003F5FC8" w:rsidRDefault="003F5FC8" w:rsidP="003F5FC8">
      <w:pPr>
        <w:pStyle w:val="Bibliography"/>
        <w:rPr>
          <w:rFonts w:cs="Times New Roman"/>
        </w:rPr>
      </w:pPr>
      <w:r w:rsidRPr="003F5FC8">
        <w:rPr>
          <w:rFonts w:cs="Times New Roman"/>
        </w:rPr>
        <w:t xml:space="preserve">Khalifa, Kareem. 2013. ‘Understanding, Grasping and Luck’. </w:t>
      </w:r>
      <w:r w:rsidRPr="003F5FC8">
        <w:rPr>
          <w:rFonts w:cs="Times New Roman"/>
          <w:i/>
          <w:iCs/>
        </w:rPr>
        <w:t>Episteme</w:t>
      </w:r>
      <w:r w:rsidRPr="003F5FC8">
        <w:rPr>
          <w:rFonts w:cs="Times New Roman"/>
        </w:rPr>
        <w:t xml:space="preserve"> 10 (1): 1–17.</w:t>
      </w:r>
    </w:p>
    <w:p w14:paraId="464EA94C" w14:textId="77777777" w:rsidR="003F5FC8" w:rsidRPr="003F5FC8" w:rsidRDefault="003F5FC8" w:rsidP="003F5FC8">
      <w:pPr>
        <w:pStyle w:val="Bibliography"/>
        <w:rPr>
          <w:rFonts w:cs="Times New Roman"/>
        </w:rPr>
      </w:pPr>
      <w:proofErr w:type="spellStart"/>
      <w:r w:rsidRPr="003F5FC8">
        <w:rPr>
          <w:rFonts w:cs="Times New Roman"/>
        </w:rPr>
        <w:t>Kvanvig</w:t>
      </w:r>
      <w:proofErr w:type="spellEnd"/>
      <w:r w:rsidRPr="003F5FC8">
        <w:rPr>
          <w:rFonts w:cs="Times New Roman"/>
        </w:rPr>
        <w:t xml:space="preserve">, Jonathan L. 2003. </w:t>
      </w:r>
      <w:r w:rsidRPr="003F5FC8">
        <w:rPr>
          <w:rFonts w:cs="Times New Roman"/>
          <w:i/>
          <w:iCs/>
        </w:rPr>
        <w:t>The Value of Knowledge and the Pursuit of Understanding</w:t>
      </w:r>
      <w:r w:rsidRPr="003F5FC8">
        <w:rPr>
          <w:rFonts w:cs="Times New Roman"/>
        </w:rPr>
        <w:t>. Cambridge University Press.</w:t>
      </w:r>
    </w:p>
    <w:p w14:paraId="52C1A3DF" w14:textId="77777777" w:rsidR="003F5FC8" w:rsidRPr="003F5FC8" w:rsidRDefault="003F5FC8" w:rsidP="003F5FC8">
      <w:pPr>
        <w:pStyle w:val="Bibliography"/>
        <w:rPr>
          <w:rFonts w:cs="Times New Roman"/>
        </w:rPr>
      </w:pPr>
      <w:r w:rsidRPr="003F5FC8">
        <w:rPr>
          <w:rFonts w:cs="Times New Roman"/>
        </w:rPr>
        <w:t>Littlejohn, Clayton. 2014. ‘Fake Barns and False Dilemmas’.</w:t>
      </w:r>
    </w:p>
    <w:p w14:paraId="69B884FD" w14:textId="77777777" w:rsidR="003F5FC8" w:rsidRPr="003F5FC8" w:rsidRDefault="003F5FC8" w:rsidP="003F5FC8">
      <w:pPr>
        <w:pStyle w:val="Bibliography"/>
        <w:rPr>
          <w:rFonts w:cs="Times New Roman"/>
        </w:rPr>
      </w:pPr>
      <w:r w:rsidRPr="003F5FC8">
        <w:rPr>
          <w:rFonts w:cs="Times New Roman"/>
        </w:rPr>
        <w:t xml:space="preserve">Lynch, Michael P. 2016. </w:t>
      </w:r>
      <w:r w:rsidRPr="003F5FC8">
        <w:rPr>
          <w:rFonts w:cs="Times New Roman"/>
          <w:i/>
          <w:iCs/>
        </w:rPr>
        <w:t>The Internet of Us: Knowing More and Understanding Less in the Age of Big Data</w:t>
      </w:r>
      <w:r w:rsidRPr="003F5FC8">
        <w:rPr>
          <w:rFonts w:cs="Times New Roman"/>
        </w:rPr>
        <w:t>. WW Norton &amp; Company.</w:t>
      </w:r>
    </w:p>
    <w:p w14:paraId="66D2DC16" w14:textId="77777777" w:rsidR="003F5FC8" w:rsidRPr="003F5FC8" w:rsidRDefault="003F5FC8" w:rsidP="003F5FC8">
      <w:pPr>
        <w:pStyle w:val="Bibliography"/>
        <w:rPr>
          <w:rFonts w:cs="Times New Roman"/>
        </w:rPr>
      </w:pPr>
      <w:proofErr w:type="spellStart"/>
      <w:r w:rsidRPr="003F5FC8">
        <w:rPr>
          <w:rFonts w:cs="Times New Roman"/>
        </w:rPr>
        <w:t>Machery</w:t>
      </w:r>
      <w:proofErr w:type="spellEnd"/>
      <w:r w:rsidRPr="003F5FC8">
        <w:rPr>
          <w:rFonts w:cs="Times New Roman"/>
        </w:rPr>
        <w:t xml:space="preserve">, Edouard, Stephen Stich, David Rose, </w:t>
      </w:r>
      <w:proofErr w:type="spellStart"/>
      <w:r w:rsidRPr="003F5FC8">
        <w:rPr>
          <w:rFonts w:cs="Times New Roman"/>
        </w:rPr>
        <w:t>Amita</w:t>
      </w:r>
      <w:proofErr w:type="spellEnd"/>
      <w:r w:rsidRPr="003F5FC8">
        <w:rPr>
          <w:rFonts w:cs="Times New Roman"/>
        </w:rPr>
        <w:t xml:space="preserve"> Chatterjee, Kaori </w:t>
      </w:r>
      <w:proofErr w:type="spellStart"/>
      <w:r w:rsidRPr="003F5FC8">
        <w:rPr>
          <w:rFonts w:cs="Times New Roman"/>
        </w:rPr>
        <w:t>Karasawa</w:t>
      </w:r>
      <w:proofErr w:type="spellEnd"/>
      <w:r w:rsidRPr="003F5FC8">
        <w:rPr>
          <w:rFonts w:cs="Times New Roman"/>
        </w:rPr>
        <w:t xml:space="preserve">, Noel </w:t>
      </w:r>
      <w:proofErr w:type="spellStart"/>
      <w:r w:rsidRPr="003F5FC8">
        <w:rPr>
          <w:rFonts w:cs="Times New Roman"/>
        </w:rPr>
        <w:t>Struchiner</w:t>
      </w:r>
      <w:proofErr w:type="spellEnd"/>
      <w:r w:rsidRPr="003F5FC8">
        <w:rPr>
          <w:rFonts w:cs="Times New Roman"/>
        </w:rPr>
        <w:t xml:space="preserve">, </w:t>
      </w:r>
      <w:proofErr w:type="spellStart"/>
      <w:r w:rsidRPr="003F5FC8">
        <w:rPr>
          <w:rFonts w:cs="Times New Roman"/>
        </w:rPr>
        <w:t>Smita</w:t>
      </w:r>
      <w:proofErr w:type="spellEnd"/>
      <w:r w:rsidRPr="003F5FC8">
        <w:rPr>
          <w:rFonts w:cs="Times New Roman"/>
        </w:rPr>
        <w:t xml:space="preserve"> </w:t>
      </w:r>
      <w:proofErr w:type="spellStart"/>
      <w:r w:rsidRPr="003F5FC8">
        <w:rPr>
          <w:rFonts w:cs="Times New Roman"/>
        </w:rPr>
        <w:t>Sirker</w:t>
      </w:r>
      <w:proofErr w:type="spellEnd"/>
      <w:r w:rsidRPr="003F5FC8">
        <w:rPr>
          <w:rFonts w:cs="Times New Roman"/>
        </w:rPr>
        <w:t xml:space="preserve">, Naoki Usui, and </w:t>
      </w:r>
      <w:proofErr w:type="spellStart"/>
      <w:r w:rsidRPr="003F5FC8">
        <w:rPr>
          <w:rFonts w:cs="Times New Roman"/>
        </w:rPr>
        <w:t>Takaaki</w:t>
      </w:r>
      <w:proofErr w:type="spellEnd"/>
      <w:r w:rsidRPr="003F5FC8">
        <w:rPr>
          <w:rFonts w:cs="Times New Roman"/>
        </w:rPr>
        <w:t xml:space="preserve"> Hashimoto. 2017. ‘Gettier Across Cultures1’. </w:t>
      </w:r>
      <w:proofErr w:type="spellStart"/>
      <w:r w:rsidRPr="003F5FC8">
        <w:rPr>
          <w:rFonts w:cs="Times New Roman"/>
          <w:i/>
          <w:iCs/>
        </w:rPr>
        <w:t>Noûs</w:t>
      </w:r>
      <w:proofErr w:type="spellEnd"/>
      <w:r w:rsidRPr="003F5FC8">
        <w:rPr>
          <w:rFonts w:cs="Times New Roman"/>
        </w:rPr>
        <w:t xml:space="preserve"> 51 (3): 645–64. https://doi.org/10.1111/nous.12110.</w:t>
      </w:r>
    </w:p>
    <w:p w14:paraId="425233B3" w14:textId="77777777" w:rsidR="003F5FC8" w:rsidRPr="003F5FC8" w:rsidRDefault="003F5FC8" w:rsidP="003F5FC8">
      <w:pPr>
        <w:pStyle w:val="Bibliography"/>
        <w:rPr>
          <w:rFonts w:cs="Times New Roman"/>
        </w:rPr>
      </w:pPr>
      <w:proofErr w:type="spellStart"/>
      <w:r w:rsidRPr="003F5FC8">
        <w:rPr>
          <w:rFonts w:cs="Times New Roman"/>
        </w:rPr>
        <w:t>Miracchi</w:t>
      </w:r>
      <w:proofErr w:type="spellEnd"/>
      <w:r w:rsidRPr="003F5FC8">
        <w:rPr>
          <w:rFonts w:cs="Times New Roman"/>
        </w:rPr>
        <w:t xml:space="preserve">, Lisa, and J. Adam Carter. 2022. ‘Refitting the Mirrors: On Structural Analogies in Epistemology and Action Theory’. </w:t>
      </w:r>
      <w:proofErr w:type="spellStart"/>
      <w:r w:rsidRPr="003F5FC8">
        <w:rPr>
          <w:rFonts w:cs="Times New Roman"/>
          <w:i/>
          <w:iCs/>
        </w:rPr>
        <w:t>Synthese</w:t>
      </w:r>
      <w:proofErr w:type="spellEnd"/>
      <w:r w:rsidRPr="003F5FC8">
        <w:rPr>
          <w:rFonts w:cs="Times New Roman"/>
        </w:rPr>
        <w:t>. https://doi.org/10.1007/s11229-022-03462-y.</w:t>
      </w:r>
    </w:p>
    <w:p w14:paraId="66962F98" w14:textId="77777777" w:rsidR="003F5FC8" w:rsidRPr="003F5FC8" w:rsidRDefault="003F5FC8" w:rsidP="003F5FC8">
      <w:pPr>
        <w:pStyle w:val="Bibliography"/>
        <w:rPr>
          <w:rFonts w:cs="Times New Roman"/>
        </w:rPr>
      </w:pPr>
      <w:r w:rsidRPr="003F5FC8">
        <w:rPr>
          <w:rFonts w:cs="Times New Roman"/>
        </w:rPr>
        <w:t xml:space="preserve">Morris, Kevin. 2012. ‘A Defense of Lucky Understanding’. </w:t>
      </w:r>
      <w:r w:rsidRPr="003F5FC8">
        <w:rPr>
          <w:rFonts w:cs="Times New Roman"/>
          <w:i/>
          <w:iCs/>
        </w:rPr>
        <w:t>The British Journal for the Philosophy of Science</w:t>
      </w:r>
      <w:r w:rsidRPr="003F5FC8">
        <w:rPr>
          <w:rFonts w:cs="Times New Roman"/>
        </w:rPr>
        <w:t xml:space="preserve"> 63 (2): 357–71. https://doi.org/10.1093/bjps/axr023.</w:t>
      </w:r>
    </w:p>
    <w:p w14:paraId="2AACC4B2" w14:textId="77777777" w:rsidR="003F5FC8" w:rsidRPr="003F5FC8" w:rsidRDefault="003F5FC8" w:rsidP="003F5FC8">
      <w:pPr>
        <w:pStyle w:val="Bibliography"/>
        <w:rPr>
          <w:rFonts w:cs="Times New Roman"/>
        </w:rPr>
      </w:pPr>
      <w:r w:rsidRPr="003F5FC8">
        <w:rPr>
          <w:rFonts w:cs="Times New Roman"/>
        </w:rPr>
        <w:t xml:space="preserve">Navarro, Jesús. 2021. ‘Epistemic Luck and Epistemic Risk’. </w:t>
      </w:r>
      <w:proofErr w:type="spellStart"/>
      <w:r w:rsidRPr="003F5FC8">
        <w:rPr>
          <w:rFonts w:cs="Times New Roman"/>
          <w:i/>
          <w:iCs/>
        </w:rPr>
        <w:t>Erkenntnis</w:t>
      </w:r>
      <w:proofErr w:type="spellEnd"/>
      <w:r w:rsidRPr="003F5FC8">
        <w:rPr>
          <w:rFonts w:cs="Times New Roman"/>
        </w:rPr>
        <w:t>, 1–22.</w:t>
      </w:r>
    </w:p>
    <w:p w14:paraId="41029869" w14:textId="77777777" w:rsidR="003F5FC8" w:rsidRPr="003F5FC8" w:rsidRDefault="003F5FC8" w:rsidP="003F5FC8">
      <w:pPr>
        <w:pStyle w:val="Bibliography"/>
        <w:rPr>
          <w:rFonts w:cs="Times New Roman"/>
        </w:rPr>
      </w:pPr>
      <w:r w:rsidRPr="003F5FC8">
        <w:rPr>
          <w:rFonts w:cs="Times New Roman"/>
        </w:rPr>
        <w:t xml:space="preserve">Pritchard, Duncan. 2005. </w:t>
      </w:r>
      <w:r w:rsidRPr="003F5FC8">
        <w:rPr>
          <w:rFonts w:cs="Times New Roman"/>
          <w:i/>
          <w:iCs/>
        </w:rPr>
        <w:t>Epistemic Luck</w:t>
      </w:r>
      <w:r w:rsidRPr="003F5FC8">
        <w:rPr>
          <w:rFonts w:cs="Times New Roman"/>
        </w:rPr>
        <w:t>. Clarendon Press.</w:t>
      </w:r>
    </w:p>
    <w:p w14:paraId="1B9DD362" w14:textId="77777777" w:rsidR="003F5FC8" w:rsidRPr="003F5FC8" w:rsidRDefault="003F5FC8" w:rsidP="003F5FC8">
      <w:pPr>
        <w:pStyle w:val="Bibliography"/>
        <w:rPr>
          <w:rFonts w:cs="Times New Roman"/>
        </w:rPr>
      </w:pPr>
      <w:r w:rsidRPr="003F5FC8">
        <w:rPr>
          <w:rFonts w:cs="Times New Roman"/>
        </w:rPr>
        <w:t xml:space="preserve">———. 2009. ‘Knowledge, Understanding and Epistemic Value’. </w:t>
      </w:r>
      <w:r w:rsidRPr="003F5FC8">
        <w:rPr>
          <w:rFonts w:cs="Times New Roman"/>
          <w:i/>
          <w:iCs/>
        </w:rPr>
        <w:t>Royal Institute of Philosophy Supplement</w:t>
      </w:r>
      <w:r w:rsidRPr="003F5FC8">
        <w:rPr>
          <w:rFonts w:cs="Times New Roman"/>
        </w:rPr>
        <w:t xml:space="preserve"> 64: 19–43. https://doi.org/10.1017/s1358246109000046.</w:t>
      </w:r>
    </w:p>
    <w:p w14:paraId="10C304E9" w14:textId="77777777" w:rsidR="003F5FC8" w:rsidRPr="003F5FC8" w:rsidRDefault="003F5FC8" w:rsidP="003F5FC8">
      <w:pPr>
        <w:pStyle w:val="Bibliography"/>
        <w:rPr>
          <w:rFonts w:cs="Times New Roman"/>
        </w:rPr>
      </w:pPr>
      <w:r w:rsidRPr="003F5FC8">
        <w:rPr>
          <w:rFonts w:cs="Times New Roman"/>
        </w:rPr>
        <w:t xml:space="preserve">———. 2012. ‘Anti-Luck Virtue Epistemology’. </w:t>
      </w:r>
      <w:r w:rsidRPr="003F5FC8">
        <w:rPr>
          <w:rFonts w:cs="Times New Roman"/>
          <w:i/>
          <w:iCs/>
        </w:rPr>
        <w:t>The Journal of Philosophy</w:t>
      </w:r>
      <w:r w:rsidRPr="003F5FC8">
        <w:rPr>
          <w:rFonts w:cs="Times New Roman"/>
        </w:rPr>
        <w:t xml:space="preserve"> 109 (3): 247–79.</w:t>
      </w:r>
    </w:p>
    <w:p w14:paraId="24A01BDD" w14:textId="77777777" w:rsidR="003F5FC8" w:rsidRPr="003F5FC8" w:rsidRDefault="003F5FC8" w:rsidP="003F5FC8">
      <w:pPr>
        <w:pStyle w:val="Bibliography"/>
        <w:rPr>
          <w:rFonts w:cs="Times New Roman"/>
        </w:rPr>
      </w:pPr>
      <w:r w:rsidRPr="003F5FC8">
        <w:rPr>
          <w:rFonts w:cs="Times New Roman"/>
        </w:rPr>
        <w:lastRenderedPageBreak/>
        <w:t xml:space="preserve">———. 2015. ‘Risk’. </w:t>
      </w:r>
      <w:proofErr w:type="spellStart"/>
      <w:r w:rsidRPr="003F5FC8">
        <w:rPr>
          <w:rFonts w:cs="Times New Roman"/>
          <w:i/>
          <w:iCs/>
        </w:rPr>
        <w:t>Metaphilosophy</w:t>
      </w:r>
      <w:proofErr w:type="spellEnd"/>
      <w:r w:rsidRPr="003F5FC8">
        <w:rPr>
          <w:rFonts w:cs="Times New Roman"/>
        </w:rPr>
        <w:t xml:space="preserve"> 46 (3): 436–61.</w:t>
      </w:r>
    </w:p>
    <w:p w14:paraId="2D59B01F" w14:textId="77777777" w:rsidR="003F5FC8" w:rsidRPr="003F5FC8" w:rsidRDefault="003F5FC8" w:rsidP="003F5FC8">
      <w:pPr>
        <w:pStyle w:val="Bibliography"/>
        <w:rPr>
          <w:rFonts w:cs="Times New Roman"/>
        </w:rPr>
      </w:pPr>
      <w:r w:rsidRPr="003F5FC8">
        <w:rPr>
          <w:rFonts w:cs="Times New Roman"/>
        </w:rPr>
        <w:t xml:space="preserve">———. 2016a. ‘Epistemic Risk’. </w:t>
      </w:r>
      <w:r w:rsidRPr="003F5FC8">
        <w:rPr>
          <w:rFonts w:cs="Times New Roman"/>
          <w:i/>
          <w:iCs/>
        </w:rPr>
        <w:t>The Journal of Philosophy</w:t>
      </w:r>
      <w:r w:rsidRPr="003F5FC8">
        <w:rPr>
          <w:rFonts w:cs="Times New Roman"/>
        </w:rPr>
        <w:t xml:space="preserve"> 113 (11): 550–71.</w:t>
      </w:r>
    </w:p>
    <w:p w14:paraId="64C66FFF" w14:textId="77777777" w:rsidR="003F5FC8" w:rsidRPr="003F5FC8" w:rsidRDefault="003F5FC8" w:rsidP="003F5FC8">
      <w:pPr>
        <w:pStyle w:val="Bibliography"/>
        <w:rPr>
          <w:rFonts w:cs="Times New Roman"/>
        </w:rPr>
      </w:pPr>
      <w:r w:rsidRPr="003F5FC8">
        <w:rPr>
          <w:rFonts w:cs="Times New Roman"/>
        </w:rPr>
        <w:t xml:space="preserve">———. 2016b. ‘Seeing It for Oneself: Perceptual Knowledge, Understanding, and Intellectual Autonomy’. </w:t>
      </w:r>
      <w:r w:rsidRPr="003F5FC8">
        <w:rPr>
          <w:rFonts w:cs="Times New Roman"/>
          <w:i/>
          <w:iCs/>
        </w:rPr>
        <w:t>Episteme</w:t>
      </w:r>
      <w:r w:rsidRPr="003F5FC8">
        <w:rPr>
          <w:rFonts w:cs="Times New Roman"/>
        </w:rPr>
        <w:t xml:space="preserve"> 13 (1): 29–42.</w:t>
      </w:r>
    </w:p>
    <w:p w14:paraId="2BC38891" w14:textId="77777777" w:rsidR="003F5FC8" w:rsidRPr="003F5FC8" w:rsidRDefault="003F5FC8" w:rsidP="003F5FC8">
      <w:pPr>
        <w:pStyle w:val="Bibliography"/>
        <w:rPr>
          <w:rFonts w:cs="Times New Roman"/>
        </w:rPr>
      </w:pPr>
      <w:r w:rsidRPr="003F5FC8">
        <w:rPr>
          <w:rFonts w:cs="Times New Roman"/>
        </w:rPr>
        <w:t xml:space="preserve">———. 2020a. ‘Anti-Risk Epistemology and Negative Epistemic Dependence’. </w:t>
      </w:r>
      <w:proofErr w:type="spellStart"/>
      <w:r w:rsidRPr="003F5FC8">
        <w:rPr>
          <w:rFonts w:cs="Times New Roman"/>
          <w:i/>
          <w:iCs/>
        </w:rPr>
        <w:t>Synthese</w:t>
      </w:r>
      <w:proofErr w:type="spellEnd"/>
      <w:r w:rsidRPr="003F5FC8">
        <w:rPr>
          <w:rFonts w:cs="Times New Roman"/>
        </w:rPr>
        <w:t xml:space="preserve"> 197 (7): 2879–94.</w:t>
      </w:r>
    </w:p>
    <w:p w14:paraId="075AF0FB" w14:textId="77777777" w:rsidR="003F5FC8" w:rsidRPr="003F5FC8" w:rsidRDefault="003F5FC8" w:rsidP="003F5FC8">
      <w:pPr>
        <w:pStyle w:val="Bibliography"/>
        <w:rPr>
          <w:rFonts w:cs="Times New Roman"/>
        </w:rPr>
      </w:pPr>
      <w:r w:rsidRPr="003F5FC8">
        <w:rPr>
          <w:rFonts w:cs="Times New Roman"/>
        </w:rPr>
        <w:t xml:space="preserve">———. 2020b. ‘Anti-Risk Virtue Epistemology’. </w:t>
      </w:r>
      <w:r w:rsidRPr="003F5FC8">
        <w:rPr>
          <w:rFonts w:cs="Times New Roman"/>
          <w:i/>
          <w:iCs/>
        </w:rPr>
        <w:t>Virtue-Theoretic Epistemology: New Methods and Approaches</w:t>
      </w:r>
      <w:r w:rsidRPr="003F5FC8">
        <w:rPr>
          <w:rFonts w:cs="Times New Roman"/>
        </w:rPr>
        <w:t>, 203–24.</w:t>
      </w:r>
    </w:p>
    <w:p w14:paraId="46DB798B" w14:textId="77777777" w:rsidR="003F5FC8" w:rsidRPr="003F5FC8" w:rsidRDefault="003F5FC8" w:rsidP="003F5FC8">
      <w:pPr>
        <w:pStyle w:val="Bibliography"/>
        <w:rPr>
          <w:rFonts w:cs="Times New Roman"/>
        </w:rPr>
      </w:pPr>
      <w:r w:rsidRPr="003F5FC8">
        <w:rPr>
          <w:rFonts w:cs="Times New Roman"/>
        </w:rPr>
        <w:t xml:space="preserve">———. 2022. ‘Varieties of Epistemic Risk’. </w:t>
      </w:r>
      <w:r w:rsidRPr="003F5FC8">
        <w:rPr>
          <w:rFonts w:cs="Times New Roman"/>
          <w:i/>
          <w:iCs/>
        </w:rPr>
        <w:t>Acta Analytica</w:t>
      </w:r>
      <w:r w:rsidRPr="003F5FC8">
        <w:rPr>
          <w:rFonts w:cs="Times New Roman"/>
        </w:rPr>
        <w:t xml:space="preserve"> 37 (1): 9–23.</w:t>
      </w:r>
    </w:p>
    <w:p w14:paraId="6CD2915A" w14:textId="77777777" w:rsidR="003F5FC8" w:rsidRPr="003F5FC8" w:rsidRDefault="003F5FC8" w:rsidP="003F5FC8">
      <w:pPr>
        <w:pStyle w:val="Bibliography"/>
        <w:rPr>
          <w:rFonts w:cs="Times New Roman"/>
        </w:rPr>
      </w:pPr>
      <w:proofErr w:type="spellStart"/>
      <w:r w:rsidRPr="003F5FC8">
        <w:rPr>
          <w:rFonts w:cs="Times New Roman"/>
        </w:rPr>
        <w:t>Sliwa</w:t>
      </w:r>
      <w:proofErr w:type="spellEnd"/>
      <w:r w:rsidRPr="003F5FC8">
        <w:rPr>
          <w:rFonts w:cs="Times New Roman"/>
        </w:rPr>
        <w:t xml:space="preserve">, Paulina. 2015. ‘IV—Understanding and Knowing’. In </w:t>
      </w:r>
      <w:r w:rsidRPr="003F5FC8">
        <w:rPr>
          <w:rFonts w:cs="Times New Roman"/>
          <w:i/>
          <w:iCs/>
        </w:rPr>
        <w:t>Proceedings of the Aristotelian Society</w:t>
      </w:r>
      <w:r w:rsidRPr="003F5FC8">
        <w:rPr>
          <w:rFonts w:cs="Times New Roman"/>
        </w:rPr>
        <w:t>, 115:57–74. Oxford University Press Oxford, UK.</w:t>
      </w:r>
    </w:p>
    <w:p w14:paraId="651F0AF3" w14:textId="77777777" w:rsidR="003F5FC8" w:rsidRPr="003F5FC8" w:rsidRDefault="003F5FC8" w:rsidP="003F5FC8">
      <w:pPr>
        <w:pStyle w:val="Bibliography"/>
        <w:rPr>
          <w:rFonts w:cs="Times New Roman"/>
        </w:rPr>
      </w:pPr>
      <w:r w:rsidRPr="003F5FC8">
        <w:rPr>
          <w:rFonts w:cs="Times New Roman"/>
        </w:rPr>
        <w:t xml:space="preserve">Sosa, Ernest. 2007. </w:t>
      </w:r>
      <w:r w:rsidRPr="003F5FC8">
        <w:rPr>
          <w:rFonts w:cs="Times New Roman"/>
          <w:i/>
          <w:iCs/>
        </w:rPr>
        <w:t>A Virtue Epistemology: Apt Belief and Reflective Knowledge, Volume I</w:t>
      </w:r>
      <w:r w:rsidRPr="003F5FC8">
        <w:rPr>
          <w:rFonts w:cs="Times New Roman"/>
        </w:rPr>
        <w:t>. Oxford University Press.</w:t>
      </w:r>
    </w:p>
    <w:p w14:paraId="72F403C9" w14:textId="77777777" w:rsidR="003F5FC8" w:rsidRPr="003F5FC8" w:rsidRDefault="003F5FC8" w:rsidP="003F5FC8">
      <w:pPr>
        <w:pStyle w:val="Bibliography"/>
        <w:rPr>
          <w:rFonts w:cs="Times New Roman"/>
        </w:rPr>
      </w:pPr>
      <w:r w:rsidRPr="003F5FC8">
        <w:rPr>
          <w:rFonts w:cs="Times New Roman"/>
        </w:rPr>
        <w:t xml:space="preserve">———. 2010. ‘How Competence Matters in Epistemology’. </w:t>
      </w:r>
      <w:r w:rsidRPr="003F5FC8">
        <w:rPr>
          <w:rFonts w:cs="Times New Roman"/>
          <w:i/>
          <w:iCs/>
        </w:rPr>
        <w:t>Philosophical Perspectives</w:t>
      </w:r>
      <w:r w:rsidRPr="003F5FC8">
        <w:rPr>
          <w:rFonts w:cs="Times New Roman"/>
        </w:rPr>
        <w:t xml:space="preserve"> 24 (1): 465–75.</w:t>
      </w:r>
    </w:p>
    <w:p w14:paraId="16422B5C" w14:textId="77777777" w:rsidR="003F5FC8" w:rsidRPr="003F5FC8" w:rsidRDefault="003F5FC8" w:rsidP="003F5FC8">
      <w:pPr>
        <w:pStyle w:val="Bibliography"/>
        <w:rPr>
          <w:rFonts w:cs="Times New Roman"/>
        </w:rPr>
      </w:pPr>
      <w:r w:rsidRPr="003F5FC8">
        <w:rPr>
          <w:rFonts w:cs="Times New Roman"/>
        </w:rPr>
        <w:t xml:space="preserve">———. 2015. </w:t>
      </w:r>
      <w:r w:rsidRPr="003F5FC8">
        <w:rPr>
          <w:rFonts w:cs="Times New Roman"/>
          <w:i/>
          <w:iCs/>
        </w:rPr>
        <w:t>Judgment &amp; Agency</w:t>
      </w:r>
      <w:r w:rsidRPr="003F5FC8">
        <w:rPr>
          <w:rFonts w:cs="Times New Roman"/>
        </w:rPr>
        <w:t>. Oxford University Press UK.</w:t>
      </w:r>
    </w:p>
    <w:p w14:paraId="03862D49" w14:textId="77777777" w:rsidR="003F5FC8" w:rsidRPr="003F5FC8" w:rsidRDefault="003F5FC8" w:rsidP="003F5FC8">
      <w:pPr>
        <w:pStyle w:val="Bibliography"/>
        <w:rPr>
          <w:rFonts w:cs="Times New Roman"/>
        </w:rPr>
      </w:pPr>
      <w:r w:rsidRPr="003F5FC8">
        <w:rPr>
          <w:rFonts w:cs="Times New Roman"/>
        </w:rPr>
        <w:t xml:space="preserve">———. 2021. </w:t>
      </w:r>
      <w:r w:rsidRPr="003F5FC8">
        <w:rPr>
          <w:rFonts w:cs="Times New Roman"/>
          <w:i/>
          <w:iCs/>
        </w:rPr>
        <w:t>Epistemic Explanations: A Theory of Telic Normativity, and What It Explains</w:t>
      </w:r>
      <w:r w:rsidRPr="003F5FC8">
        <w:rPr>
          <w:rFonts w:cs="Times New Roman"/>
        </w:rPr>
        <w:t>. Oxford University Press.</w:t>
      </w:r>
    </w:p>
    <w:p w14:paraId="4D83FA39" w14:textId="77777777" w:rsidR="003F5FC8" w:rsidRPr="003F5FC8" w:rsidRDefault="003F5FC8" w:rsidP="003F5FC8">
      <w:pPr>
        <w:pStyle w:val="Bibliography"/>
        <w:rPr>
          <w:rFonts w:cs="Times New Roman"/>
        </w:rPr>
      </w:pPr>
      <w:r w:rsidRPr="003F5FC8">
        <w:rPr>
          <w:rFonts w:cs="Times New Roman"/>
        </w:rPr>
        <w:t xml:space="preserve">Williamson, Timothy. 2000. </w:t>
      </w:r>
      <w:r w:rsidRPr="003F5FC8">
        <w:rPr>
          <w:rFonts w:cs="Times New Roman"/>
          <w:i/>
          <w:iCs/>
        </w:rPr>
        <w:t>Knowledge and Its Limits</w:t>
      </w:r>
      <w:r w:rsidRPr="003F5FC8">
        <w:rPr>
          <w:rFonts w:cs="Times New Roman"/>
        </w:rPr>
        <w:t>. Oxford: Oxford University Press.</w:t>
      </w:r>
    </w:p>
    <w:p w14:paraId="5B233918" w14:textId="77777777" w:rsidR="003F5FC8" w:rsidRPr="003F5FC8" w:rsidRDefault="003F5FC8" w:rsidP="003F5FC8">
      <w:pPr>
        <w:pStyle w:val="Bibliography"/>
        <w:rPr>
          <w:rFonts w:cs="Times New Roman"/>
        </w:rPr>
      </w:pPr>
      <w:r w:rsidRPr="003F5FC8">
        <w:rPr>
          <w:rFonts w:cs="Times New Roman"/>
        </w:rPr>
        <w:t xml:space="preserve">———. 2017. ‘Acting on Knowledge’. In </w:t>
      </w:r>
      <w:r w:rsidRPr="003F5FC8">
        <w:rPr>
          <w:rFonts w:cs="Times New Roman"/>
          <w:i/>
          <w:iCs/>
        </w:rPr>
        <w:t>Knowledge First: Approaches in Epistemology and Mind</w:t>
      </w:r>
      <w:r w:rsidRPr="003F5FC8">
        <w:rPr>
          <w:rFonts w:cs="Times New Roman"/>
        </w:rPr>
        <w:t>, edited by J. Adam Carter, Emma C. Gordon, and Benjamin W. Jarvis, 163–81. Oxford: Oxford University Press.</w:t>
      </w:r>
    </w:p>
    <w:p w14:paraId="61DA9771" w14:textId="3887FABC" w:rsidR="00DA3636" w:rsidRPr="00D4608C" w:rsidRDefault="000965B2" w:rsidP="009672FE">
      <w:pPr>
        <w:rPr>
          <w:lang w:val="en-GB"/>
        </w:rPr>
      </w:pPr>
      <w:r w:rsidRPr="00D4608C">
        <w:rPr>
          <w:lang w:val="en-GB"/>
        </w:rPr>
        <w:fldChar w:fldCharType="end"/>
      </w:r>
    </w:p>
    <w:sectPr w:rsidR="00DA3636" w:rsidRPr="00D460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75DD" w14:textId="77777777" w:rsidR="00C15AD9" w:rsidRDefault="00C15AD9" w:rsidP="006E7142">
      <w:r>
        <w:separator/>
      </w:r>
    </w:p>
  </w:endnote>
  <w:endnote w:type="continuationSeparator" w:id="0">
    <w:p w14:paraId="2DD0360C" w14:textId="77777777" w:rsidR="00C15AD9" w:rsidRDefault="00C15AD9" w:rsidP="006E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70657"/>
      <w:docPartObj>
        <w:docPartGallery w:val="Page Numbers (Bottom of Page)"/>
        <w:docPartUnique/>
      </w:docPartObj>
    </w:sdtPr>
    <w:sdtEndPr>
      <w:rPr>
        <w:noProof/>
      </w:rPr>
    </w:sdtEndPr>
    <w:sdtContent>
      <w:p w14:paraId="450CB81C" w14:textId="77777777" w:rsidR="00E0528D" w:rsidRDefault="00E0528D">
        <w:pPr>
          <w:pStyle w:val="Footer"/>
          <w:jc w:val="center"/>
        </w:pPr>
        <w:r>
          <w:fldChar w:fldCharType="begin"/>
        </w:r>
        <w:r>
          <w:instrText xml:space="preserve"> PAGE   \* MERGEFORMAT </w:instrText>
        </w:r>
        <w:r>
          <w:fldChar w:fldCharType="separate"/>
        </w:r>
        <w:r w:rsidR="003739F1">
          <w:rPr>
            <w:noProof/>
          </w:rPr>
          <w:t>23</w:t>
        </w:r>
        <w:r>
          <w:rPr>
            <w:noProof/>
          </w:rPr>
          <w:fldChar w:fldCharType="end"/>
        </w:r>
      </w:p>
    </w:sdtContent>
  </w:sdt>
  <w:p w14:paraId="13FFE656" w14:textId="77777777" w:rsidR="00E0528D" w:rsidRDefault="00E0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8A01" w14:textId="77777777" w:rsidR="00C15AD9" w:rsidRDefault="00C15AD9" w:rsidP="006E7142">
      <w:r>
        <w:separator/>
      </w:r>
    </w:p>
  </w:footnote>
  <w:footnote w:type="continuationSeparator" w:id="0">
    <w:p w14:paraId="711A19E8" w14:textId="77777777" w:rsidR="00C15AD9" w:rsidRDefault="00C15AD9" w:rsidP="006E7142">
      <w:r>
        <w:continuationSeparator/>
      </w:r>
    </w:p>
  </w:footnote>
  <w:footnote w:id="1">
    <w:p w14:paraId="1858C513" w14:textId="35527FF6" w:rsidR="000965B2" w:rsidRPr="000965B2" w:rsidRDefault="000965B2">
      <w:pPr>
        <w:pStyle w:val="FootnoteText"/>
        <w:rPr>
          <w:lang w:val="en-GB"/>
        </w:rPr>
      </w:pPr>
      <w:r>
        <w:rPr>
          <w:rStyle w:val="FootnoteReference"/>
        </w:rPr>
        <w:footnoteRef/>
      </w:r>
      <w:r>
        <w:t xml:space="preserve"> </w:t>
      </w:r>
      <w:r>
        <w:rPr>
          <w:lang w:val="en-GB"/>
        </w:rPr>
        <w:t xml:space="preserve">For some representative discussion, see, e.g., </w:t>
      </w:r>
      <w:r>
        <w:rPr>
          <w:lang w:val="en-GB"/>
        </w:rPr>
        <w:fldChar w:fldCharType="begin"/>
      </w:r>
      <w:r w:rsidR="002931E7">
        <w:rPr>
          <w:lang w:val="en-GB"/>
        </w:rPr>
        <w:instrText xml:space="preserve"> ADDIN ZOTERO_ITEM CSL_CITATION {"citationID":"teDwM4Tu","properties":{"formattedCitation":"(Kvanvig 2003; Carter and Gordon 2014; Gordon 2017; Greco 2014; S. R. Grimm 2014; S. Grimm 2012; Lynch 2016; Pritchard 2016; 2009)","plainCitation":"(Kvanvig 2003; Carter and Gordon 2014; Gordon 2017; Greco 2014; S. R. Grimm 2014; S. Grimm 2012; Lynch 2016; Pritchard 2016; 2009)","dontUpdate":true,"noteIndex":1},"citationItems":[{"id":351,"uris":["http://zotero.org/users/1941972/items/TBBKZB3B"],"itemData":{"id":351,"type":"book","publisher":"Cambridge University Press","source":"PhilPapers","title":"The Value of Knowledge and the Pursuit of Understanding","author":[{"family":"Kvanvig","given":"Jonathan L."}],"issued":{"date-parts":[["2003"]]},"citation-key":"kvanvigValueKnowledgePursuit2003"}},{"id":1518,"uris":["http://zotero.org/users/1941972/items/7XD7AVGN"],"itemData":{"id":1518,"type":"article-journal","container-title":"American Philosophical Quarterly","ISSN":"0003-0481","issue":"1","note":"publisher: [North American Philosophical Publications, University of Illinois Press]","page":"1-13","title":"Objectual Understanding and the Value Problem","URL":"https://www.jstor.org/stable/24475366","volume":"51","author":[{"family":"Carter","given":"J. Adam"},{"family":"Gordon","given":"Emma C."}],"accessed":{"date-parts":[["2021",12,16]]},"issued":{"date-parts":[["2014"]]},"citation-key":"carterObjectualUnderstandingValue2014"}},{"id":85,"uris":["http://zotero.org/users/1941972/items/FBLPH37T"],"itemData":{"id":85,"type":"chapter","container-title":"Internet Encyclopedia of Philosophy","source":"PhilPapers","title":"Understanding in Epistemology","author":[{"family":"Gordon","given":"Emma C."}],"issued":{"date-parts":[["2017"]]},"citation-key":"gordonUnderstandingEpistemology2017"}},{"id":803,"uris":["http://zotero.org/users/1941972/items/9W8SAKG3"],"itemData":{"id":803,"type":"article-journal","container-title":"Virtues and their vices","note":"publisher: Oxford University Press Oxford","page":"285–302","source":"Google Scholar","title":"Episteme: Knowledge and understanding","title-short":"Episteme","author":[{"family":"Greco","given":"John"}],"issued":{"date-parts":[["2014"]]},"citation-key":"grecoEpistemeKnowledgeUnderstanding2014"}},{"id":1517,"uris":["http://zotero.org/users/1941972/items/WJGKSVBL"],"itemData":{"id":1517,"type":"chapter","container-title":"Virtue epistemology naturalized","page":"329–345","publisher":"Springer","source":"Google Scholar","title":"Understanding as knowledge of causes","author":[{"family":"Grimm","given":"Stephen R."}],"issued":{"date-parts":[["2014"]]},"citation-key":"grimmUnderstandingKnowledgeCauses2014"}},{"id":1516,"uris":["http://zotero.org/users/1941972/items/EV6XIQBI"],"itemData":{"id":1516,"type":"article-journal","container-title":"Philosophy Compass","issue":"2","note":"publisher: Wiley Online Library","page":"103–117","source":"Google Scholar","title":"The value of understanding","volume":"7","author":[{"family":"Grimm","given":"Stephen"}],"issued":{"date-parts":[["2012"]]},"citation-key":"grimmValueUnderstanding2012"}},{"id":1307,"uris":["http://zotero.org/users/1941972/items/RKA8JZVY"],"itemData":{"id":1307,"type":"book","publisher":"WW Norton &amp; Company","source":"Google Scholar","title":"The internet of us: Knowing more and understanding less in the age of big data","title-short":"The internet of us","author":[{"family":"Lynch","given":"Michael P."}],"issued":{"date-parts":[["2016"]]},"citation-key":"lynchInternetUsKnowing2016"}},{"id":523,"uris":["http://zotero.org/users/1941972/items/SWDT3KF8"],"itemData":{"id":523,"type":"article-journal","container-title":"Episteme","issue":"1","note":"publisher: Cambridge University Press","page":"29–42","source":"Google Scholar","title":"Seeing it for oneself: Perceptual knowledge, understanding, and intellectual autonomy","title-short":"Seeing it for oneself","volume":"13","author":[{"family":"Pritchard","given":"Duncan"}],"issued":{"date-parts":[["2016"]]},"citation-key":"pritchardSeeingItOneself2016"}},{"id":569,"uris":["http://zotero.org/users/1941972/items/5VMTKNKZ"],"itemData":{"id":569,"type":"article-journal","container-title":"Royal Institute of Philosophy Supplement","DOI":"10.1017/s1358246109000046","note":"publisher: Cambridge: Cambridge University Press","page":"19–43","source":"PhilPapers","title":"Knowledge, Understanding and Epistemic Value","volume":"64","author":[{"family":"Pritchard","given":"Duncan"}],"issued":{"date-parts":[["2009"]]},"citation-key":"pritchardKnowledgeUnderstandingEpistemic2009"}}],"schema":"https://github.com/citation-style-language/schema/raw/master/csl-citation.json"} </w:instrText>
      </w:r>
      <w:r>
        <w:rPr>
          <w:lang w:val="en-GB"/>
        </w:rPr>
        <w:fldChar w:fldCharType="separate"/>
      </w:r>
      <w:r>
        <w:rPr>
          <w:noProof/>
          <w:lang w:val="en-GB"/>
        </w:rPr>
        <w:t xml:space="preserve">Kvanvig </w:t>
      </w:r>
      <w:r w:rsidR="00D05614">
        <w:rPr>
          <w:noProof/>
          <w:lang w:val="en-GB"/>
        </w:rPr>
        <w:t>(</w:t>
      </w:r>
      <w:r>
        <w:rPr>
          <w:noProof/>
          <w:lang w:val="en-GB"/>
        </w:rPr>
        <w:t>2003</w:t>
      </w:r>
      <w:r w:rsidR="00D05614">
        <w:rPr>
          <w:noProof/>
          <w:lang w:val="en-GB"/>
        </w:rPr>
        <w:t>)</w:t>
      </w:r>
      <w:r>
        <w:rPr>
          <w:noProof/>
          <w:lang w:val="en-GB"/>
        </w:rPr>
        <w:t xml:space="preserve">; Carter and Gordon </w:t>
      </w:r>
      <w:r w:rsidR="00D05614">
        <w:rPr>
          <w:noProof/>
          <w:lang w:val="en-GB"/>
        </w:rPr>
        <w:t>(</w:t>
      </w:r>
      <w:r>
        <w:rPr>
          <w:noProof/>
          <w:lang w:val="en-GB"/>
        </w:rPr>
        <w:t>2014</w:t>
      </w:r>
      <w:r w:rsidR="00D05614">
        <w:rPr>
          <w:noProof/>
          <w:lang w:val="en-GB"/>
        </w:rPr>
        <w:t>)</w:t>
      </w:r>
      <w:r>
        <w:rPr>
          <w:noProof/>
          <w:lang w:val="en-GB"/>
        </w:rPr>
        <w:t xml:space="preserve">; Gordon </w:t>
      </w:r>
      <w:r w:rsidR="00D05614">
        <w:rPr>
          <w:noProof/>
          <w:lang w:val="en-GB"/>
        </w:rPr>
        <w:t>(</w:t>
      </w:r>
      <w:r>
        <w:rPr>
          <w:noProof/>
          <w:lang w:val="en-GB"/>
        </w:rPr>
        <w:t>2017</w:t>
      </w:r>
      <w:r w:rsidR="00D05614">
        <w:rPr>
          <w:noProof/>
          <w:lang w:val="en-GB"/>
        </w:rPr>
        <w:t>)</w:t>
      </w:r>
      <w:r>
        <w:rPr>
          <w:noProof/>
          <w:lang w:val="en-GB"/>
        </w:rPr>
        <w:t xml:space="preserve">; Greco </w:t>
      </w:r>
      <w:r w:rsidR="00D05614">
        <w:rPr>
          <w:noProof/>
          <w:lang w:val="en-GB"/>
        </w:rPr>
        <w:t>(</w:t>
      </w:r>
      <w:r>
        <w:rPr>
          <w:noProof/>
          <w:lang w:val="en-GB"/>
        </w:rPr>
        <w:t>2014</w:t>
      </w:r>
      <w:r w:rsidR="00D05614">
        <w:rPr>
          <w:noProof/>
          <w:lang w:val="en-GB"/>
        </w:rPr>
        <w:t>)</w:t>
      </w:r>
      <w:r>
        <w:rPr>
          <w:noProof/>
          <w:lang w:val="en-GB"/>
        </w:rPr>
        <w:t xml:space="preserve">; Grimm </w:t>
      </w:r>
      <w:r w:rsidR="00D05614">
        <w:rPr>
          <w:noProof/>
          <w:lang w:val="en-GB"/>
        </w:rPr>
        <w:t>(</w:t>
      </w:r>
      <w:r>
        <w:rPr>
          <w:noProof/>
          <w:lang w:val="en-GB"/>
        </w:rPr>
        <w:t>2014</w:t>
      </w:r>
      <w:r w:rsidR="00D05614">
        <w:rPr>
          <w:noProof/>
          <w:lang w:val="en-GB"/>
        </w:rPr>
        <w:t>)</w:t>
      </w:r>
      <w:r>
        <w:rPr>
          <w:noProof/>
          <w:lang w:val="en-GB"/>
        </w:rPr>
        <w:t xml:space="preserve">; S. Grimm </w:t>
      </w:r>
      <w:r w:rsidR="00D05614">
        <w:rPr>
          <w:noProof/>
          <w:lang w:val="en-GB"/>
        </w:rPr>
        <w:t>(</w:t>
      </w:r>
      <w:r>
        <w:rPr>
          <w:noProof/>
          <w:lang w:val="en-GB"/>
        </w:rPr>
        <w:t>2012</w:t>
      </w:r>
      <w:r w:rsidR="00D05614">
        <w:rPr>
          <w:noProof/>
          <w:lang w:val="en-GB"/>
        </w:rPr>
        <w:t>)</w:t>
      </w:r>
      <w:r>
        <w:rPr>
          <w:noProof/>
          <w:lang w:val="en-GB"/>
        </w:rPr>
        <w:t xml:space="preserve">; Lynch </w:t>
      </w:r>
      <w:r w:rsidR="00D05614">
        <w:rPr>
          <w:noProof/>
          <w:lang w:val="en-GB"/>
        </w:rPr>
        <w:t>(</w:t>
      </w:r>
      <w:r>
        <w:rPr>
          <w:noProof/>
          <w:lang w:val="en-GB"/>
        </w:rPr>
        <w:t>2016</w:t>
      </w:r>
      <w:r w:rsidR="00D05614">
        <w:rPr>
          <w:noProof/>
          <w:lang w:val="en-GB"/>
        </w:rPr>
        <w:t>)</w:t>
      </w:r>
      <w:r>
        <w:rPr>
          <w:noProof/>
          <w:lang w:val="en-GB"/>
        </w:rPr>
        <w:t xml:space="preserve">; Pritchard </w:t>
      </w:r>
      <w:r w:rsidR="00D05614">
        <w:rPr>
          <w:noProof/>
          <w:lang w:val="en-GB"/>
        </w:rPr>
        <w:t>(</w:t>
      </w:r>
      <w:r>
        <w:rPr>
          <w:noProof/>
          <w:lang w:val="en-GB"/>
        </w:rPr>
        <w:t>2016; 2009</w:t>
      </w:r>
      <w:r w:rsidR="00D05614">
        <w:rPr>
          <w:noProof/>
          <w:lang w:val="en-GB"/>
        </w:rPr>
        <w:t>)</w:t>
      </w:r>
      <w:r>
        <w:rPr>
          <w:noProof/>
          <w:lang w:val="en-GB"/>
        </w:rPr>
        <w:t>.</w:t>
      </w:r>
      <w:r>
        <w:rPr>
          <w:lang w:val="en-GB"/>
        </w:rPr>
        <w:fldChar w:fldCharType="end"/>
      </w:r>
      <w:r>
        <w:rPr>
          <w:lang w:val="en-GB"/>
        </w:rPr>
        <w:t xml:space="preserve"> </w:t>
      </w:r>
    </w:p>
  </w:footnote>
  <w:footnote w:id="2">
    <w:p w14:paraId="0715E3BC" w14:textId="3F746C57" w:rsidR="00A5782B" w:rsidRPr="00A5782B" w:rsidRDefault="00A5782B">
      <w:pPr>
        <w:pStyle w:val="FootnoteText"/>
        <w:rPr>
          <w:lang w:val="en-GB"/>
        </w:rPr>
      </w:pPr>
      <w:r>
        <w:rPr>
          <w:rStyle w:val="FootnoteReference"/>
        </w:rPr>
        <w:footnoteRef/>
      </w:r>
      <w:r>
        <w:t xml:space="preserve"> </w:t>
      </w:r>
      <w:r>
        <w:rPr>
          <w:lang w:val="en-GB"/>
        </w:rPr>
        <w:t xml:space="preserve">For experimental evidence that intuition is robust across cultures, see, e.g., </w:t>
      </w:r>
      <w:r>
        <w:rPr>
          <w:lang w:val="en-GB"/>
        </w:rPr>
        <w:fldChar w:fldCharType="begin"/>
      </w:r>
      <w:r w:rsidR="007477FD">
        <w:rPr>
          <w:lang w:val="en-GB"/>
        </w:rPr>
        <w:instrText xml:space="preserve"> ADDIN ZOTERO_ITEM CSL_CITATION {"citationID":"dD9dupjP","properties":{"formattedCitation":"(Machery et al. 2017)","plainCitation":"(Machery et al. 2017)","dontUpdate":true,"noteIndex":2},"citationItems":[{"id":1454,"uris":["http://zotero.org/users/1941972/items/QJL7ZAPN"],"itemData":{"id":1454,"type":"article-journal","abstract":"In this article, we present evidence that in four different cultural groups that speak quite different languages (Brazil, India, Japan, and the USA) there are cases of justified true beliefs that are not judged to be cases of knowledge. We hypothesize that this intuitive judgment, which we call “the Gettier intuition,” may be a reflection of an underlying innate and universal core folk epistemology, and we highlight the philosophical significance of its universality.","container-title":"Noûs","DOI":"10.1111/nous.12110","ISSN":"1468-0068","issue":"3","language":"en","license":"© 2015 Wiley Periodicals, Inc.","note":"_eprint: https://onlinelibrary.wiley.com/doi/pdf/10.1111/nous.12110","page":"645-664","source":"Wiley Online Library","title":"Gettier Across Cultures1","volume":"51","author":[{"family":"Machery","given":"Edouard"},{"family":"Stich","given":"Stephen"},{"family":"Rose","given":"David"},{"family":"Chatterjee","given":"Amita"},{"family":"Karasawa","given":"Kaori"},{"family":"Struchiner","given":"Noel"},{"family":"Sirker","given":"Smita"},{"family":"Usui","given":"Naoki"},{"family":"Hashimoto","given":"Takaaki"}],"issued":{"date-parts":[["2017"]]},"citation-key":"macheryGettierCultures12017"}}],"schema":"https://github.com/citation-style-language/schema/raw/master/csl-citation.json"} </w:instrText>
      </w:r>
      <w:r>
        <w:rPr>
          <w:lang w:val="en-GB"/>
        </w:rPr>
        <w:fldChar w:fldCharType="separate"/>
      </w:r>
      <w:r>
        <w:rPr>
          <w:noProof/>
          <w:lang w:val="en-GB"/>
        </w:rPr>
        <w:t>Machery et al. (2017)</w:t>
      </w:r>
      <w:r>
        <w:rPr>
          <w:lang w:val="en-GB"/>
        </w:rPr>
        <w:fldChar w:fldCharType="end"/>
      </w:r>
      <w:r>
        <w:rPr>
          <w:lang w:val="en-GB"/>
        </w:rPr>
        <w:t>.</w:t>
      </w:r>
    </w:p>
  </w:footnote>
  <w:footnote w:id="3">
    <w:p w14:paraId="7FA73902" w14:textId="0B18E65B" w:rsidR="001E0C2A" w:rsidRPr="001E0C2A" w:rsidRDefault="001E0C2A">
      <w:pPr>
        <w:pStyle w:val="FootnoteText"/>
        <w:rPr>
          <w:lang w:val="en-GB"/>
        </w:rPr>
      </w:pPr>
      <w:r>
        <w:rPr>
          <w:rStyle w:val="FootnoteReference"/>
        </w:rPr>
        <w:footnoteRef/>
      </w:r>
      <w:r>
        <w:t xml:space="preserve"> </w:t>
      </w:r>
      <w:r>
        <w:rPr>
          <w:lang w:val="en-GB"/>
        </w:rPr>
        <w:t xml:space="preserve">A typical thought is that fake barn cases are not cases of knowledge </w:t>
      </w:r>
      <w:r>
        <w:rPr>
          <w:lang w:val="en-GB"/>
        </w:rPr>
        <w:fldChar w:fldCharType="begin"/>
      </w:r>
      <w:r w:rsidR="007477FD">
        <w:rPr>
          <w:lang w:val="en-GB"/>
        </w:rPr>
        <w:instrText xml:space="preserve"> ADDIN ZOTERO_ITEM CSL_CITATION {"citationID":"xF41Ceze","properties":{"formattedCitation":"(Pritchard 2012; Goldman 1977; Littlejohn 2014; Carter 2016)","plainCitation":"(Pritchard 2012; Goldman 1977; Littlejohn 2014; Carter 2016)","noteIndex":3},"citationItems":[{"id":578,"uris":["http://zotero.org/users/1941972/items/WZG3R6F2"],"itemData":{"id":578,"type":"article-journal","container-title":"The Journal of Philosophy","issue":"3","page":"247–279","source":"Google Scholar","title":"Anti-luck virtue epistemology","volume":"109","author":[{"family":"Pritchard","given":"Duncan"}],"issued":{"date-parts":[["2012"]]},"citation-key":"pritchardAntiluckVirtueEpistemology2012"}},{"id":1458,"uris":["http://zotero.org/users/1941972/items/VHHLELXN"],"itemData":{"id":1458,"type":"article-journal","container-title":"The Journal of Philosophy","issue":"20","page":"771–791","source":"Google Scholar","title":"Discrimination and Perceptual Knowledge","volume":"73","author":[{"family":"Goldman","given":"Alvin I."}],"issued":{"date-parts":[["1977"]]},"citation-key":"goldmanDiscriminationPerceptualKnowledge1977"}},{"id":425,"uris":["http://zotero.org/users/1941972/items/2TD6YDRJ"],"itemData":{"id":425,"type":"article-journal","source":"Google Scholar","title":"Fake barns and false dilemmas","author":[{"family":"Littlejohn","given":"Clayton"}],"issued":{"date-parts":[["2014"]]},"citation-key":"littlejohnFakeBarnsFalse2014"}},{"id":424,"uris":["http://zotero.org/users/1941972/items/QS6G2SLU"],"itemData":{"id":424,"type":"article-journal","container-title":"Pacific Philosophical Quarterly","issue":"1","note":"publisher: Wiley Online Library","page":"140–155","source":"Google Scholar","title":"Robust virtue epistemology as anti-luck epistemology: A new solution","title-short":"Robust virtue epistemology as anti-luck epistemology","volume":"97","author":[{"family":"Carter","given":"J. Adam"}],"issued":{"date-parts":[["2016"]]},"citation-key":"carterRobustVirtueEpistemology2016"}}],"schema":"https://github.com/citation-style-language/schema/raw/master/csl-citation.json"} </w:instrText>
      </w:r>
      <w:r>
        <w:rPr>
          <w:lang w:val="en-GB"/>
        </w:rPr>
        <w:fldChar w:fldCharType="separate"/>
      </w:r>
      <w:r w:rsidR="00DE364C">
        <w:rPr>
          <w:noProof/>
          <w:lang w:val="en-GB"/>
        </w:rPr>
        <w:t>(Pritchard 2012; Goldman 1977; Littlejohn 2014; Carter 2016)</w:t>
      </w:r>
      <w:r>
        <w:rPr>
          <w:lang w:val="en-GB"/>
        </w:rPr>
        <w:fldChar w:fldCharType="end"/>
      </w:r>
      <w:r>
        <w:rPr>
          <w:lang w:val="en-GB"/>
        </w:rPr>
        <w:t xml:space="preserve">; the target belief is neither safe nor sensitive. That said, the requirement of both of these modal conditions on knowledge is disputed </w:t>
      </w:r>
      <w:r>
        <w:rPr>
          <w:lang w:val="en-GB"/>
        </w:rPr>
        <w:fldChar w:fldCharType="begin"/>
      </w:r>
      <w:r w:rsidR="007477FD">
        <w:rPr>
          <w:lang w:val="en-GB"/>
        </w:rPr>
        <w:instrText xml:space="preserve"> ADDIN ZOTERO_ITEM CSL_CITATION {"citationID":"P0Jo4vVT","properties":{"formattedCitation":"(Sosa 2007, Ch. 2)","plainCitation":"(Sosa 2007, Ch. 2)","noteIndex":3},"citationItems":[{"id":585,"uris":["http://zotero.org/users/1941972/items/55HVJZV6"],"itemData":{"id":585,"type":"book","publisher":"Oxford University Press","source":"PhilPapers","title":"A Virtue Epistemology: Apt Belief and Reflective Knowledge, Volume I","title-short":"A Virtue Epistemology","author":[{"family":"Sosa","given":"Ernest"}],"issued":{"date-parts":[["2007"]]},"citation-key":"sosaVirtueEpistemologyApt2007"},"locator":"Ch. 2","label":"page"}],"schema":"https://github.com/citation-style-language/schema/raw/master/csl-citation.json"} </w:instrText>
      </w:r>
      <w:r>
        <w:rPr>
          <w:lang w:val="en-GB"/>
        </w:rPr>
        <w:fldChar w:fldCharType="separate"/>
      </w:r>
      <w:r>
        <w:rPr>
          <w:noProof/>
          <w:lang w:val="en-GB"/>
        </w:rPr>
        <w:t>(Sosa 2007, Ch. 2)</w:t>
      </w:r>
      <w:r>
        <w:rPr>
          <w:lang w:val="en-GB"/>
        </w:rPr>
        <w:fldChar w:fldCharType="end"/>
      </w:r>
      <w:r>
        <w:rPr>
          <w:lang w:val="en-GB"/>
        </w:rPr>
        <w:t xml:space="preserve">. Moreover, while folk judgments adjudicate in favour of denying knowledge in </w:t>
      </w:r>
      <w:r w:rsidR="00662805">
        <w:rPr>
          <w:lang w:val="en-GB"/>
        </w:rPr>
        <w:t xml:space="preserve">standard Gettier cases, there is a comparative willingness to attribute knowledge in fake barn cases </w:t>
      </w:r>
      <w:r w:rsidR="00662805">
        <w:rPr>
          <w:lang w:val="en-GB"/>
        </w:rPr>
        <w:fldChar w:fldCharType="begin"/>
      </w:r>
      <w:r w:rsidR="007477FD">
        <w:rPr>
          <w:lang w:val="en-GB"/>
        </w:rPr>
        <w:instrText xml:space="preserve"> ADDIN ZOTERO_ITEM CSL_CITATION {"citationID":"uwWP2sFV","properties":{"formattedCitation":"(Cola\\uc0\\u231{}o et al. 2014)","plainCitation":"(Colaço et al. 2014)","dontUpdate":true,"noteIndex":3},"citationItems":[{"id":1467,"uris":["http://zotero.org/users/1941972/items/3TKQ2R6G"],"itemData":{"id":1467,"type":"article-journal","container-title":"Episteme","issue":"2","note":"publisher: Cambridge University Press","page":"199–212","source":"Google Scholar","title":"Epistemic intuitions in fake-barn thought experiments","volume":"11","author":[{"family":"Colaço","given":"David"},{"family":"Buckwalter","given":"Wesley"},{"family":"Stich","given":"Stephen"},{"family":"Machery","given":"Edouard"}],"issued":{"date-parts":[["2014"]]},"citation-key":"colacoEpistemicIntuitionsFakebarn2014"}}],"schema":"https://github.com/citation-style-language/schema/raw/master/csl-citation.json"} </w:instrText>
      </w:r>
      <w:r w:rsidR="00662805">
        <w:rPr>
          <w:lang w:val="en-GB"/>
        </w:rPr>
        <w:fldChar w:fldCharType="separate"/>
      </w:r>
      <w:r w:rsidR="00662805" w:rsidRPr="00662805">
        <w:rPr>
          <w:rFonts w:cs="Times New Roman"/>
        </w:rPr>
        <w:t>(</w:t>
      </w:r>
      <w:r w:rsidR="00662805">
        <w:rPr>
          <w:rFonts w:cs="Times New Roman"/>
        </w:rPr>
        <w:t xml:space="preserve">e.g., </w:t>
      </w:r>
      <w:r w:rsidR="00662805" w:rsidRPr="00662805">
        <w:rPr>
          <w:rFonts w:cs="Times New Roman"/>
        </w:rPr>
        <w:t>Colaço et al. 2014)</w:t>
      </w:r>
      <w:r w:rsidR="00662805">
        <w:rPr>
          <w:lang w:val="en-GB"/>
        </w:rPr>
        <w:fldChar w:fldCharType="end"/>
      </w:r>
      <w:r w:rsidR="00662805">
        <w:rPr>
          <w:lang w:val="en-GB"/>
        </w:rPr>
        <w:t xml:space="preserve">. There is also more theoretical pushback on this point </w:t>
      </w:r>
      <w:r w:rsidR="00662805">
        <w:rPr>
          <w:lang w:val="en-GB"/>
        </w:rPr>
        <w:fldChar w:fldCharType="begin"/>
      </w:r>
      <w:r w:rsidR="007477FD">
        <w:rPr>
          <w:lang w:val="en-GB"/>
        </w:rPr>
        <w:instrText xml:space="preserve"> ADDIN ZOTERO_ITEM CSL_CITATION {"citationID":"YG2uxxnP","properties":{"formattedCitation":"(Sosa 2010; Hetherington 2016; Baumann 2014)","plainCitation":"(Sosa 2010; Hetherington 2016; Baumann 2014)","noteIndex":3},"citationItems":[{"id":994,"uris":["http://zotero.org/users/1941972/items/NIJ2F2HE"],"itemData":{"id":994,"type":"article-journal","container-title":"Philosophical Perspectives","issue":"1","page":"465–475","source":"PhilPapers","title":"How Competence Matters in Epistemology","volume":"24","author":[{"family":"Sosa","given":"Ernest"}],"issued":{"date-parts":[["2010"]]},"citation-key":"sosaHowCompetenceMatters2010"}},{"id":1809,"uris":["http://zotero.org/users/1941972/items/IQLH9UI3"],"itemData":{"id":1809,"type":"book","publisher":"Cambridge University Press","source":"PhilPapers","title":"Knowledge and the Gettier Problem","author":[{"family":"Hetherington","given":"Stephen"}],"issued":{"date-parts":[["2016"]]},"citation-key":"hetheringtonKnowledgeGettierProblem2016"}},{"id":1444,"uris":["http://zotero.org/users/1941972/items/LKCJ3CFM"],"itemData":{"id":1444,"type":"article-journal","container-title":"Philosophy and Phenomenological Research","issue":"3","note":"publisher: Wiley Online Library","page":"523–551","source":"Google Scholar","title":"No luck with knowledge? On a dogma of epistemology","title-short":"No luck with knowledge?","volume":"89","author":[{"family":"Baumann","given":"Peter"}],"issued":{"date-parts":[["2014"]]},"citation-key":"baumannNoLuckKnowledge2014"}}],"schema":"https://github.com/citation-style-language/schema/raw/master/csl-citation.json"} </w:instrText>
      </w:r>
      <w:r w:rsidR="00662805">
        <w:rPr>
          <w:lang w:val="en-GB"/>
        </w:rPr>
        <w:fldChar w:fldCharType="separate"/>
      </w:r>
      <w:r w:rsidR="00662805">
        <w:rPr>
          <w:noProof/>
          <w:lang w:val="en-GB"/>
        </w:rPr>
        <w:t>(Sosa 2010; Hetherington 2016; Baumann 2014)</w:t>
      </w:r>
      <w:r w:rsidR="00662805">
        <w:rPr>
          <w:lang w:val="en-GB"/>
        </w:rPr>
        <w:fldChar w:fldCharType="end"/>
      </w:r>
      <w:r w:rsidR="00662805">
        <w:rPr>
          <w:lang w:val="en-GB"/>
        </w:rPr>
        <w:t>.</w:t>
      </w:r>
    </w:p>
  </w:footnote>
  <w:footnote w:id="4">
    <w:p w14:paraId="682BBA6E" w14:textId="6BBA9C00" w:rsidR="00D46762" w:rsidRPr="00D46762" w:rsidRDefault="00D46762">
      <w:pPr>
        <w:pStyle w:val="FootnoteText"/>
        <w:rPr>
          <w:lang w:val="en-GB"/>
        </w:rPr>
      </w:pPr>
      <w:r>
        <w:rPr>
          <w:rStyle w:val="FootnoteReference"/>
        </w:rPr>
        <w:footnoteRef/>
      </w:r>
      <w:r>
        <w:t xml:space="preserve"> </w:t>
      </w:r>
      <w:r>
        <w:rPr>
          <w:lang w:val="en-GB"/>
        </w:rPr>
        <w:t xml:space="preserve">See, e.g., </w:t>
      </w:r>
      <w:r>
        <w:rPr>
          <w:lang w:val="en-GB"/>
        </w:rPr>
        <w:fldChar w:fldCharType="begin"/>
      </w:r>
      <w:r w:rsidR="007477FD">
        <w:rPr>
          <w:lang w:val="en-GB"/>
        </w:rPr>
        <w:instrText xml:space="preserve"> ADDIN ZOTERO_ITEM CSL_CITATION {"citationID":"qU2G9Qmp","properties":{"formattedCitation":"(Pritchard 2012; 2015; 2020b; 2020a; 2022)","plainCitation":"(Pritchard 2012; 2015; 2020b; 2020a; 2022)","dontUpdate":true,"noteIndex":4},"citationItems":[{"id":578,"uris":["http://zotero.org/users/1941972/items/WZG3R6F2"],"itemData":{"id":578,"type":"article-journal","container-title":"The Journal of Philosophy","issue":"3","page":"247–279","source":"Google Scholar","title":"Anti-luck virtue epistemology","volume":"109","author":[{"family":"Pritchard","given":"Duncan"}],"issued":{"date-parts":[["2012"]]},"citation-key":"pritchardAntiluckVirtueEpistemology2012"}},{"id":998,"uris":["http://zotero.org/users/1941972/items/KUZVGRYE"],"itemData":{"id":998,"type":"article-journal","container-title":"Metaphilosophy","issue":"3","page":"436–461","source":"PhilPapers","title":"Risk","volume":"46","author":[{"family":"Pritchard","given":"Duncan"}],"issued":{"date-parts":[["2015"]]},"citation-key":"pritchardRisk2015"},"label":"page","suppress-author":true},{"id":1919,"uris":["http://zotero.org/users/1941972/items/RKJ3HZZF"],"itemData":{"id":1919,"type":"article-journal","container-title":"Virtue-Theoretic Epistemology: New Methods and Approaches","note":"publisher: Cambridge University Press Cambridge","page":"203–24","source":"Google Scholar","title":"Anti-risk virtue epistemology","author":[{"family":"Pritchard","given":"Duncan"}],"issued":{"date-parts":[["2020"]]},"citation-key":"pritchardAntiriskVirtueEpistemology2020"},"label":"page","suppress-author":true},{"id":1920,"uris":["http://zotero.org/users/1941972/items/W99CNKTD"],"itemData":{"id":1920,"type":"article-journal","container-title":"Synthese","issue":"7","note":"publisher: Springer","page":"2879–2894","source":"Google Scholar","title":"Anti-risk epistemology and negative epistemic dependence","volume":"197","author":[{"family":"Pritchard","given":"Duncan"}],"issued":{"date-parts":[["2020"]]},"citation-key":"pritchardAntiriskEpistemologyNegative2020"},"label":"page","suppress-author":true},{"id":1921,"uris":["http://zotero.org/users/1941972/items/LLBSFFSY"],"itemData":{"id":1921,"type":"article-journal","container-title":"Acta Analytica","issue":"1","note":"publisher: Springer","page":"9–23","source":"Google Scholar","title":"Varieties of Epistemic Risk","volume":"37","author":[{"family":"Pritchard","given":"Duncan"}],"issued":{"date-parts":[["2022"]]},"citation-key":"pritchardVarietiesEpistemicRisk2022"},"label":"page","suppress-author":true}],"schema":"https://github.com/citation-style-language/schema/raw/master/csl-citation.json"} </w:instrText>
      </w:r>
      <w:r>
        <w:rPr>
          <w:lang w:val="en-GB"/>
        </w:rPr>
        <w:fldChar w:fldCharType="separate"/>
      </w:r>
      <w:r w:rsidR="00DE364C">
        <w:rPr>
          <w:noProof/>
          <w:lang w:val="en-GB"/>
        </w:rPr>
        <w:t>Pritchard (2012; 2015; 2020b; 2020a; 2022)</w:t>
      </w:r>
      <w:r>
        <w:rPr>
          <w:lang w:val="en-GB"/>
        </w:rPr>
        <w:fldChar w:fldCharType="end"/>
      </w:r>
      <w:r>
        <w:rPr>
          <w:lang w:val="en-GB"/>
        </w:rPr>
        <w:t>.</w:t>
      </w:r>
    </w:p>
  </w:footnote>
  <w:footnote w:id="5">
    <w:p w14:paraId="7D954AE5" w14:textId="5EEBF3AD" w:rsidR="00ED4958" w:rsidRPr="00ED4958" w:rsidRDefault="00ED4958">
      <w:pPr>
        <w:pStyle w:val="FootnoteText"/>
        <w:rPr>
          <w:lang w:val="en-GB"/>
        </w:rPr>
      </w:pPr>
      <w:r>
        <w:rPr>
          <w:rStyle w:val="FootnoteReference"/>
        </w:rPr>
        <w:footnoteRef/>
      </w:r>
      <w:r>
        <w:t xml:space="preserve"> </w:t>
      </w:r>
      <w:r>
        <w:fldChar w:fldCharType="begin"/>
      </w:r>
      <w:r w:rsidR="002931E7">
        <w:instrText xml:space="preserve"> ADDIN ZOTERO_ITEM CSL_CITATION {"citationID":"n6z9yOhQ","properties":{"formattedCitation":"(Pritchard 2005; 2016a)","plainCitation":"(Pritchard 2005; 2016a)","noteIndex":5},"citationItems":[{"id":736,"uris":["http://zotero.org/users/1941972/items/IXQUCHFM"],"itemData":{"id":736,"type":"book","publisher":"Clarendon Press","source":"Google Scholar","title":"Epistemic luck","author":[{"family":"Pritchard","given":"Duncan"}],"issued":{"date-parts":[["2005"]]},"citation-key":"pritchardEpistemicLuck2005"}},{"id":735,"uris":["http://zotero.org/users/1941972/items/MCZ6KEXB"],"itemData":{"id":735,"type":"article-journal","container-title":"The Journal of Philosophy","issue":"11","page":"550–571","source":"Google Scholar","title":"Epistemic risk","volume":"113","author":[{"family":"Pritchard","given":"Duncan"}],"issued":{"date-parts":[["2016"]]},"citation-key":"pritchardEpistemicRisk2016"}}],"schema":"https://github.com/citation-style-language/schema/raw/master/csl-citation.json"} </w:instrText>
      </w:r>
      <w:r>
        <w:fldChar w:fldCharType="separate"/>
      </w:r>
      <w:r w:rsidR="002931E7">
        <w:rPr>
          <w:noProof/>
        </w:rPr>
        <w:t>See Pritchard (2005) for an early presentation of this idea in terms of luck; cf.,</w:t>
      </w:r>
      <w:r w:rsidR="007515C1">
        <w:rPr>
          <w:noProof/>
        </w:rPr>
        <w:t xml:space="preserve"> </w:t>
      </w:r>
      <w:r w:rsidR="002931E7">
        <w:rPr>
          <w:noProof/>
        </w:rPr>
        <w:t>(2016a)</w:t>
      </w:r>
      <w:r>
        <w:fldChar w:fldCharType="end"/>
      </w:r>
      <w:r w:rsidR="005D5486">
        <w:t>.</w:t>
      </w:r>
      <w:r w:rsidR="00967F0E">
        <w:t xml:space="preserve"> See also </w:t>
      </w:r>
      <w:r w:rsidR="00967F0E">
        <w:fldChar w:fldCharType="begin"/>
      </w:r>
      <w:r w:rsidR="00AF2C3F">
        <w:instrText xml:space="preserve"> ADDIN ZOTERO_ITEM CSL_CITATION {"citationID":"yUtUFKI5","properties":{"formattedCitation":"(Navarro 2021)","plainCitation":"(Navarro 2021)","noteIndex":5},"citationItems":[{"id":3293,"uris":["http://zotero.org/users/1941972/items/LNBHYTGN"],"itemData":{"id":3293,"type":"article-journal","container-title":"Erkenntnis","note":"publisher: Springer","page":"1–22","source":"Google Scholar","title":"Epistemic Luck and Epistemic Risk","author":[{"family":"Navarro","given":"Jesús"}],"issued":{"date-parts":[["2021"]]},"citation-key":"navarroEpistemicLuckEpistemic2021"}}],"schema":"https://github.com/citation-style-language/schema/raw/master/csl-citation.json"} </w:instrText>
      </w:r>
      <w:r w:rsidR="00967F0E">
        <w:fldChar w:fldCharType="separate"/>
      </w:r>
      <w:r w:rsidR="00AF2C3F">
        <w:rPr>
          <w:noProof/>
        </w:rPr>
        <w:t>Navarro (2021)</w:t>
      </w:r>
      <w:r w:rsidR="00967F0E">
        <w:fldChar w:fldCharType="end"/>
      </w:r>
      <w:r w:rsidR="00AF2C3F">
        <w:t xml:space="preserve"> for a recent argument for reconciling the two concepts (luck and risk) in a theory of knowledge.</w:t>
      </w:r>
    </w:p>
  </w:footnote>
  <w:footnote w:id="6">
    <w:p w14:paraId="1640E993" w14:textId="24541DE6" w:rsidR="007F2D11" w:rsidRPr="007F2D11" w:rsidRDefault="007F2D11">
      <w:pPr>
        <w:pStyle w:val="FootnoteText"/>
        <w:rPr>
          <w:lang w:val="en-GB"/>
        </w:rPr>
      </w:pPr>
      <w:r>
        <w:rPr>
          <w:rStyle w:val="FootnoteReference"/>
        </w:rPr>
        <w:footnoteRef/>
      </w:r>
      <w:r>
        <w:t xml:space="preserve"> </w:t>
      </w:r>
      <w:r>
        <w:rPr>
          <w:lang w:val="en-GB"/>
        </w:rPr>
        <w:t xml:space="preserve">For discussion on confusion as the converse of understanding in a way analogous to ignorance as the converse of knowledge, see </w:t>
      </w:r>
      <w:r>
        <w:rPr>
          <w:lang w:val="en-GB"/>
        </w:rPr>
        <w:fldChar w:fldCharType="begin"/>
      </w:r>
      <w:r w:rsidR="007477FD">
        <w:rPr>
          <w:lang w:val="en-GB"/>
        </w:rPr>
        <w:instrText xml:space="preserve"> ADDIN ZOTERO_ITEM CSL_CITATION {"citationID":"i9qmMcPX","properties":{"formattedCitation":"(Carter 2019)","plainCitation":"(Carter 2019)","dontUpdate":true,"noteIndex":5},"citationItems":[{"id":3277,"uris":["http://zotero.org/users/1941972/items/FKINDJ68"],"itemData":{"id":3277,"type":"article-journal","container-title":"International Journal for the Study of Skepticism","issue":"3","note":"publisher: Brill","page":"223–237","source":"Google Scholar","title":"Radical Scepticism and the Epistemology of Confusion","volume":"9","author":[{"family":"Carter","given":"J. Adam"}],"issued":{"date-parts":[["2019"]]},"citation-key":"carterRadicalScepticismEpistemology2019"}}],"schema":"https://github.com/citation-style-language/schema/raw/master/csl-citation.json"} </w:instrText>
      </w:r>
      <w:r>
        <w:rPr>
          <w:lang w:val="en-GB"/>
        </w:rPr>
        <w:fldChar w:fldCharType="separate"/>
      </w:r>
      <w:r>
        <w:rPr>
          <w:noProof/>
          <w:lang w:val="en-GB"/>
        </w:rPr>
        <w:t>Carter (2019)</w:t>
      </w:r>
      <w:r>
        <w:rPr>
          <w:lang w:val="en-GB"/>
        </w:rPr>
        <w:fldChar w:fldCharType="end"/>
      </w:r>
      <w:r>
        <w:rPr>
          <w:lang w:val="en-GB"/>
        </w:rPr>
        <w:t>.</w:t>
      </w:r>
    </w:p>
  </w:footnote>
  <w:footnote w:id="7">
    <w:p w14:paraId="0C56875A" w14:textId="10F69349" w:rsidR="00920125" w:rsidRPr="00920125" w:rsidRDefault="00920125">
      <w:pPr>
        <w:pStyle w:val="FootnoteText"/>
        <w:rPr>
          <w:lang w:val="en-GB"/>
        </w:rPr>
      </w:pPr>
      <w:r>
        <w:rPr>
          <w:rStyle w:val="FootnoteReference"/>
        </w:rPr>
        <w:footnoteRef/>
      </w:r>
      <w:r>
        <w:t xml:space="preserve"> </w:t>
      </w:r>
      <w:r>
        <w:rPr>
          <w:lang w:val="en-GB"/>
        </w:rPr>
        <w:t xml:space="preserve">Phenomenal </w:t>
      </w:r>
      <w:proofErr w:type="spellStart"/>
      <w:r>
        <w:rPr>
          <w:lang w:val="en-GB"/>
        </w:rPr>
        <w:t>conservativists</w:t>
      </w:r>
      <w:proofErr w:type="spellEnd"/>
      <w:r>
        <w:rPr>
          <w:lang w:val="en-GB"/>
        </w:rPr>
        <w:t xml:space="preserve"> </w:t>
      </w:r>
      <w:r>
        <w:rPr>
          <w:lang w:val="en-GB"/>
        </w:rPr>
        <w:fldChar w:fldCharType="begin"/>
      </w:r>
      <w:r w:rsidR="007477FD">
        <w:rPr>
          <w:lang w:val="en-GB"/>
        </w:rPr>
        <w:instrText xml:space="preserve"> ADDIN ZOTERO_ITEM CSL_CITATION {"citationID":"hFBchMWH","properties":{"formattedCitation":"(Huemer 2006)","plainCitation":"(Huemer 2006)","dontUpdate":true,"noteIndex":6},"citationItems":[{"id":1060,"uris":["http://zotero.org/users/1941972/items/NWF2YBI3"],"itemData":{"id":1060,"type":"article-journal","container-title":"American Philosophical Quarterly","issue":"2","note":"publisher: JSTOR","page":"147–158","source":"Google Scholar","title":"Phenomenal conservatism and the internalist intuition","volume":"43","author":[{"family":"Huemer","given":"Michael"}],"issued":{"date-parts":[["2006"]]},"citation-key":"huemerPhenomenalConservatismInternalist2006"}}],"schema":"https://github.com/citation-style-language/schema/raw/master/csl-citation.json"} </w:instrText>
      </w:r>
      <w:r>
        <w:rPr>
          <w:lang w:val="en-GB"/>
        </w:rPr>
        <w:fldChar w:fldCharType="separate"/>
      </w:r>
      <w:r>
        <w:rPr>
          <w:noProof/>
          <w:lang w:val="en-GB"/>
        </w:rPr>
        <w:t>(e.g., Huemer 2006)</w:t>
      </w:r>
      <w:r>
        <w:rPr>
          <w:lang w:val="en-GB"/>
        </w:rPr>
        <w:fldChar w:fldCharType="end"/>
      </w:r>
      <w:r>
        <w:rPr>
          <w:lang w:val="en-GB"/>
        </w:rPr>
        <w:t xml:space="preserve"> will accept that Albert justified in believing what he does here, as well as some other kinds of epistemic internalists; epistemic externalists will (including views on which evidence is </w:t>
      </w:r>
      <w:proofErr w:type="spellStart"/>
      <w:r>
        <w:rPr>
          <w:lang w:val="en-GB"/>
        </w:rPr>
        <w:t>factive</w:t>
      </w:r>
      <w:proofErr w:type="spellEnd"/>
      <w:r>
        <w:rPr>
          <w:lang w:val="en-GB"/>
        </w:rPr>
        <w:t xml:space="preserve">) will reject this. </w:t>
      </w:r>
    </w:p>
  </w:footnote>
  <w:footnote w:id="8">
    <w:p w14:paraId="1A95B827" w14:textId="4E3F7BF2" w:rsidR="0046486F" w:rsidRPr="0046486F" w:rsidRDefault="0046486F">
      <w:pPr>
        <w:pStyle w:val="FootnoteText"/>
        <w:rPr>
          <w:lang w:val="en-GB"/>
        </w:rPr>
      </w:pPr>
      <w:r>
        <w:rPr>
          <w:rStyle w:val="FootnoteReference"/>
        </w:rPr>
        <w:footnoteRef/>
      </w:r>
      <w:r>
        <w:t xml:space="preserve"> </w:t>
      </w:r>
      <w:r w:rsidR="00725B73">
        <w:rPr>
          <w:lang w:val="en-GB"/>
        </w:rPr>
        <w:t xml:space="preserve">Another recent position on the spectrum is due to </w:t>
      </w:r>
      <w:r w:rsidR="00725B73">
        <w:rPr>
          <w:lang w:val="en-GB"/>
        </w:rPr>
        <w:fldChar w:fldCharType="begin"/>
      </w:r>
      <w:r w:rsidR="001A066B">
        <w:rPr>
          <w:lang w:val="en-GB"/>
        </w:rPr>
        <w:instrText xml:space="preserve"> ADDIN ZOTERO_ITEM CSL_CITATION {"citationID":"hYIUdZs0","properties":{"formattedCitation":"(Belkoniene 2022)","plainCitation":"(Belkoniene 2022)","noteIndex":7},"citationItems":[{"id":3285,"uris":["http://zotero.org/users/1941972/items/R5RMGQNV"],"itemData":{"id":3285,"type":"article-journal","abstract":"Knowledge is widely regarded as being incompatible with epistemic luck, but according to several philosophers, the same does not hold for understanding. This paper examines to what extent understanding is vulnerable to epistemic luck. After discussing the weaknesses of some of the cases that have been offered to support the conclusion that understanding tolerates environmental epistemic luck, I turn to a more recent one offered in favour of the opposite conclusion. I argue that this case does not manage to establish that understanding is vulnerable to environmental luck; this even if the fact that understanding comes in degrees is taken into account. Finally, I examine the vulnerability of understanding to intervening luck – the type of luck present in classical Gettier cases – and conclude that when such luck is present, one's understanding is necessarily sub-optimal; a conclusion that does not hold, according to what I argue, when it comes to environmental luck.","container-title":"Episteme","DOI":"10.1017/epi.2022.23","ISSN":"1742-3600, 1750-0117","language":"en","note":"publisher: Cambridge University Press","page":"1-15","source":"Cambridge University Press","title":"Reassessing Lucky Understanding","author":[{"family":"Belkoniene","given":"Miloud"}],"issued":{"date-parts":[["2022",7,18]]},"citation-key":"belkonieneReassessingLuckyUnderstanding2022"}}],"schema":"https://github.com/citation-style-language/schema/raw/master/csl-citation.json"} </w:instrText>
      </w:r>
      <w:r w:rsidR="00725B73">
        <w:rPr>
          <w:lang w:val="en-GB"/>
        </w:rPr>
        <w:fldChar w:fldCharType="separate"/>
      </w:r>
      <w:r w:rsidR="001A066B">
        <w:rPr>
          <w:noProof/>
          <w:lang w:val="en-GB"/>
        </w:rPr>
        <w:t>Belkoniene (2022)</w:t>
      </w:r>
      <w:r w:rsidR="00725B73">
        <w:rPr>
          <w:lang w:val="en-GB"/>
        </w:rPr>
        <w:fldChar w:fldCharType="end"/>
      </w:r>
      <w:r w:rsidR="001A066B">
        <w:rPr>
          <w:lang w:val="en-GB"/>
        </w:rPr>
        <w:t xml:space="preserve">; on his view, to the extent that understanding would be compatible with intervening epistemic luck, it would be suboptimal in a way that it would not be when compatible with environmental epistemic luck. </w:t>
      </w:r>
    </w:p>
  </w:footnote>
  <w:footnote w:id="9">
    <w:p w14:paraId="2F1E0EAB" w14:textId="007591CA" w:rsidR="0029592E" w:rsidRPr="008C551A" w:rsidRDefault="0029592E">
      <w:pPr>
        <w:pStyle w:val="FootnoteText"/>
        <w:rPr>
          <w:lang w:val="en-GB"/>
        </w:rPr>
      </w:pPr>
      <w:r>
        <w:rPr>
          <w:rStyle w:val="FootnoteReference"/>
        </w:rPr>
        <w:footnoteRef/>
      </w:r>
      <w:r>
        <w:t xml:space="preserve"> </w:t>
      </w:r>
      <w:r w:rsidR="006C4452">
        <w:rPr>
          <w:lang w:val="en-GB"/>
        </w:rPr>
        <w:t xml:space="preserve">I am following Williamson </w:t>
      </w:r>
      <w:r w:rsidR="00F84946">
        <w:rPr>
          <w:lang w:val="en-GB"/>
        </w:rPr>
        <w:fldChar w:fldCharType="begin"/>
      </w:r>
      <w:r w:rsidR="00F84946">
        <w:rPr>
          <w:lang w:val="en-GB"/>
        </w:rPr>
        <w:instrText xml:space="preserve"> ADDIN ZOTERO_ITEM CSL_CITATION {"citationID":"7bgM6pTj","properties":{"formattedCitation":"(2000)","plainCitation":"(2000)","noteIndex":7},"citationItems":[{"id":1941,"uris":["http://zotero.org/users/1941972/items/9LNZXPMA"],"itemData":{"id":1941,"type":"book","event-place":"Oxford","publisher":"Oxford University Press.","publisher-place":"Oxford","source":"Google Scholar","title":"Knowledge and its Limits","author":[{"family":"Williamson","given":"Timothy"}],"issued":{"date-parts":[["2000"]]},"citation-key":"williamsonKnowledgeItsLimits2000"},"label":"page","suppress-author":true}],"schema":"https://github.com/citation-style-language/schema/raw/master/csl-citation.json"} </w:instrText>
      </w:r>
      <w:r w:rsidR="00F84946">
        <w:rPr>
          <w:lang w:val="en-GB"/>
        </w:rPr>
        <w:fldChar w:fldCharType="separate"/>
      </w:r>
      <w:r w:rsidR="00F84946">
        <w:rPr>
          <w:noProof/>
          <w:lang w:val="en-GB"/>
        </w:rPr>
        <w:t>(2000)</w:t>
      </w:r>
      <w:r w:rsidR="00F84946">
        <w:rPr>
          <w:lang w:val="en-GB"/>
        </w:rPr>
        <w:fldChar w:fldCharType="end"/>
      </w:r>
      <w:r w:rsidR="00F84946">
        <w:rPr>
          <w:lang w:val="en-GB"/>
        </w:rPr>
        <w:t xml:space="preserve"> in taking ignorance to be the salient contrast point with knowledge; however, </w:t>
      </w:r>
      <w:r w:rsidR="00160EB0">
        <w:rPr>
          <w:lang w:val="en-GB"/>
        </w:rPr>
        <w:t xml:space="preserve">nothing important for my purposes hangs on this; if the reader does not like this contrast, then feel free to replace my phrase ‘risk of ignorance’ with ‘risk of </w:t>
      </w:r>
      <w:r w:rsidR="008C551A">
        <w:rPr>
          <w:i/>
          <w:iCs/>
          <w:lang w:val="en-GB"/>
        </w:rPr>
        <w:t xml:space="preserve">lacking </w:t>
      </w:r>
      <w:r w:rsidR="008C551A">
        <w:rPr>
          <w:lang w:val="en-GB"/>
        </w:rPr>
        <w:t>knowledge’</w:t>
      </w:r>
      <w:r w:rsidR="005F62B9">
        <w:rPr>
          <w:lang w:val="en-GB"/>
        </w:rPr>
        <w:t>.</w:t>
      </w:r>
    </w:p>
  </w:footnote>
  <w:footnote w:id="10">
    <w:p w14:paraId="08972E28" w14:textId="7FD45ECB" w:rsidR="00547568" w:rsidRPr="00547568" w:rsidRDefault="00547568">
      <w:pPr>
        <w:pStyle w:val="FootnoteText"/>
        <w:rPr>
          <w:lang w:val="en-GB"/>
        </w:rPr>
      </w:pPr>
      <w:r>
        <w:rPr>
          <w:rStyle w:val="FootnoteReference"/>
        </w:rPr>
        <w:footnoteRef/>
      </w:r>
      <w:r>
        <w:t xml:space="preserve"> </w:t>
      </w:r>
      <w:r>
        <w:rPr>
          <w:lang w:val="en-GB"/>
        </w:rPr>
        <w:t xml:space="preserve">For a useful discussion of holistic understanding in epistemology, see </w:t>
      </w:r>
      <w:r>
        <w:rPr>
          <w:lang w:val="en-GB"/>
        </w:rPr>
        <w:fldChar w:fldCharType="begin"/>
      </w:r>
      <w:r w:rsidR="0016059B">
        <w:rPr>
          <w:lang w:val="en-GB"/>
        </w:rPr>
        <w:instrText xml:space="preserve"> ADDIN ZOTERO_ITEM CSL_CITATION {"citationID":"9rxKEARw","properties":{"formattedCitation":"(Kvanvig 2003)","plainCitation":"(Kvanvig 2003)","noteIndex":9},"citationItems":[{"id":351,"uris":["http://zotero.org/users/1941972/items/TBBKZB3B"],"itemData":{"id":351,"type":"book","publisher":"Cambridge University Press","source":"PhilPapers","title":"The Value of Knowledge and the Pursuit of Understanding","author":[{"family":"Kvanvig","given":"Jonathan L."}],"issued":{"date-parts":[["2003"]]},"citation-key":"kvanvigValueKnowledgePursuit2003"}}],"schema":"https://github.com/citation-style-language/schema/raw/master/csl-citation.json"} </w:instrText>
      </w:r>
      <w:r>
        <w:rPr>
          <w:lang w:val="en-GB"/>
        </w:rPr>
        <w:fldChar w:fldCharType="separate"/>
      </w:r>
      <w:r w:rsidR="0016059B">
        <w:rPr>
          <w:noProof/>
          <w:lang w:val="en-GB"/>
        </w:rPr>
        <w:t>Kvanvig (2003)</w:t>
      </w:r>
      <w:r>
        <w:rPr>
          <w:lang w:val="en-GB"/>
        </w:rPr>
        <w:fldChar w:fldCharType="end"/>
      </w:r>
      <w:r w:rsidR="0016059B">
        <w:rPr>
          <w:lang w:val="en-GB"/>
        </w:rPr>
        <w:t>.</w:t>
      </w:r>
    </w:p>
  </w:footnote>
  <w:footnote w:id="11">
    <w:p w14:paraId="59093EF1" w14:textId="79D5AABD" w:rsidR="00921990" w:rsidRPr="00921990" w:rsidRDefault="00921990">
      <w:pPr>
        <w:pStyle w:val="FootnoteText"/>
        <w:rPr>
          <w:lang w:val="en-GB"/>
        </w:rPr>
      </w:pPr>
      <w:r>
        <w:rPr>
          <w:rStyle w:val="FootnoteReference"/>
        </w:rPr>
        <w:footnoteRef/>
      </w:r>
      <w:r>
        <w:t xml:space="preserve"> </w:t>
      </w:r>
      <w:r w:rsidR="00426BFE">
        <w:rPr>
          <w:lang w:val="en-GB"/>
        </w:rPr>
        <w:t xml:space="preserve">For a defence of this point, see </w:t>
      </w:r>
      <w:r w:rsidR="00426BFE">
        <w:rPr>
          <w:lang w:val="en-GB"/>
        </w:rPr>
        <w:fldChar w:fldCharType="begin"/>
      </w:r>
      <w:r w:rsidR="001E14FF">
        <w:rPr>
          <w:lang w:val="en-GB"/>
        </w:rPr>
        <w:instrText xml:space="preserve"> ADDIN ZOTERO_ITEM CSL_CITATION {"citationID":"vvdj8mcm","properties":{"formattedCitation":"(Carter and Gordon 2014)","plainCitation":"(Carter and Gordon 2014)","noteIndex":8},"citationItems":[{"id":1518,"uris":["http://zotero.org/users/1941972/items/7XD7AVGN"],"itemData":{"id":1518,"type":"article-journal","container-title":"American Philosophical Quarterly","ISSN":"0003-0481","issue":"1","note":"publisher: [North American Philosophical Publications, University of Illinois Press]","page":"1-13","title":"Objectual Understanding and the Value Problem","volume":"51","author":[{"family":"Carter","given":"J. Adam"},{"family":"Gordon","given":"Emma C."}],"issued":{"date-parts":[["2014"]]},"citation-key":"carterObjectualUnderstandingValue2014"}}],"schema":"https://github.com/citation-style-language/schema/raw/master/csl-citation.json"} </w:instrText>
      </w:r>
      <w:r w:rsidR="00426BFE">
        <w:rPr>
          <w:lang w:val="en-GB"/>
        </w:rPr>
        <w:fldChar w:fldCharType="separate"/>
      </w:r>
      <w:r w:rsidR="001E14FF">
        <w:rPr>
          <w:noProof/>
          <w:lang w:val="en-GB"/>
        </w:rPr>
        <w:t>Carter and Gordon (2014)</w:t>
      </w:r>
      <w:r w:rsidR="00426BFE">
        <w:rPr>
          <w:lang w:val="en-GB"/>
        </w:rPr>
        <w:fldChar w:fldCharType="end"/>
      </w:r>
      <w:r w:rsidR="001E14FF">
        <w:rPr>
          <w:lang w:val="en-GB"/>
        </w:rPr>
        <w:t>.</w:t>
      </w:r>
    </w:p>
  </w:footnote>
  <w:footnote w:id="12">
    <w:p w14:paraId="76A7DD96" w14:textId="2ED55B8C" w:rsidR="00F541DD" w:rsidRPr="00F541DD" w:rsidRDefault="00F541DD">
      <w:pPr>
        <w:pStyle w:val="FootnoteText"/>
        <w:rPr>
          <w:lang w:val="en-GB"/>
        </w:rPr>
      </w:pPr>
      <w:r>
        <w:rPr>
          <w:rStyle w:val="FootnoteReference"/>
        </w:rPr>
        <w:footnoteRef/>
      </w:r>
      <w:r>
        <w:t xml:space="preserve"> </w:t>
      </w:r>
      <w:r w:rsidR="00E34CD7">
        <w:rPr>
          <w:lang w:val="en-GB"/>
        </w:rPr>
        <w:t xml:space="preserve">For discussion, see </w:t>
      </w:r>
      <w:r w:rsidR="00ED1DAC">
        <w:rPr>
          <w:lang w:val="en-GB"/>
        </w:rPr>
        <w:t xml:space="preserve">Sosa </w:t>
      </w:r>
      <w:r w:rsidR="00ED1DAC">
        <w:rPr>
          <w:lang w:val="en-GB"/>
        </w:rPr>
        <w:fldChar w:fldCharType="begin"/>
      </w:r>
      <w:r w:rsidR="00596746">
        <w:rPr>
          <w:lang w:val="en-GB"/>
        </w:rPr>
        <w:instrText xml:space="preserve"> ADDIN ZOTERO_ITEM CSL_CITATION {"citationID":"NChvMqts","properties":{"formattedCitation":"(Sosa 2021, Ch. 2; Carter 2022)","plainCitation":"(Sosa 2021, Ch. 2; Carter 2022)","noteIndex":12},"citationItems":[{"id":992,"uris":["http://zotero.org/users/1941972/items/X3XNEQY3"],"itemData":{"id":992,"type":"book","publisher":"Oxford University Press","title":"Epistemic Explanations: A Theory of Telic Normativity, and What it Explains","author":[{"family":"Sosa","given":"Ernest"}],"issued":{"date-parts":[["2021"]]},"citation-key":"sosaEpistemicExplanationsTheory2021"},"locator":"Ch. 2","label":"page"},{"id":3288,"uris":["http://zotero.org/users/1941972/items/NJ7VRBLU"],"itemData":{"id":3288,"type":"chapter","container-title":"Contemporary Debates in Epistemology, 3rd Edition","publisher":"Wiley-Blackwell","source":"PhilArchive","title":"Epistemic Normativity is Not Independent of Our Goals","URL":"https://philarchive.org/rec/CARENI-4","editor":[{"family":"Sosa","given":"Ernest"},{"family":"Steup","given":"Matthias"},{"family":"Turri","given":"John"},{"family":"Roeber","given":"Blake"}],"author":[{"family":"Carter","given":"J. Adam"}],"accessed":{"date-parts":[["2022",10,14]]},"issued":{"date-parts":[["2022"]]},"citation-key":"carterEpistemicNormativityNot2022"}}],"schema":"https://github.com/citation-style-language/schema/raw/master/csl-citation.json"} </w:instrText>
      </w:r>
      <w:r w:rsidR="00ED1DAC">
        <w:rPr>
          <w:lang w:val="en-GB"/>
        </w:rPr>
        <w:fldChar w:fldCharType="separate"/>
      </w:r>
      <w:r w:rsidR="00596746">
        <w:rPr>
          <w:noProof/>
          <w:lang w:val="en-GB"/>
        </w:rPr>
        <w:t>(2021, Ch. 2) and Carter (2022)</w:t>
      </w:r>
      <w:r w:rsidR="00ED1DAC">
        <w:rPr>
          <w:lang w:val="en-GB"/>
        </w:rPr>
        <w:fldChar w:fldCharType="end"/>
      </w:r>
      <w:r w:rsidR="00596746">
        <w:rPr>
          <w:lang w:val="en-GB"/>
        </w:rPr>
        <w:t>.</w:t>
      </w:r>
    </w:p>
  </w:footnote>
  <w:footnote w:id="13">
    <w:p w14:paraId="77F860A9" w14:textId="52640EC3" w:rsidR="003D5813" w:rsidRPr="003D5813" w:rsidRDefault="003D5813">
      <w:pPr>
        <w:pStyle w:val="FootnoteText"/>
        <w:rPr>
          <w:lang w:val="en-GB"/>
        </w:rPr>
      </w:pPr>
      <w:r>
        <w:rPr>
          <w:rStyle w:val="FootnoteReference"/>
        </w:rPr>
        <w:footnoteRef/>
      </w:r>
      <w:r>
        <w:t xml:space="preserve"> </w:t>
      </w:r>
      <w:r>
        <w:rPr>
          <w:lang w:val="en-GB"/>
        </w:rPr>
        <w:t xml:space="preserve">On </w:t>
      </w:r>
      <w:r w:rsidR="001D0F2C">
        <w:rPr>
          <w:lang w:val="en-GB"/>
        </w:rPr>
        <w:t>Williamson’s</w:t>
      </w:r>
      <w:r>
        <w:rPr>
          <w:lang w:val="en-GB"/>
        </w:rPr>
        <w:t xml:space="preserve"> picture </w:t>
      </w:r>
      <w:r>
        <w:rPr>
          <w:lang w:val="en-GB"/>
        </w:rPr>
        <w:fldChar w:fldCharType="begin"/>
      </w:r>
      <w:r>
        <w:rPr>
          <w:lang w:val="en-GB"/>
        </w:rPr>
        <w:instrText xml:space="preserve"> ADDIN ZOTERO_ITEM CSL_CITATION {"citationID":"Ci1LmEg2","properties":{"formattedCitation":"(Williamson 2017)","plainCitation":"(Williamson 2017)","noteIndex":11},"citationItems":[{"id":509,"uris":["http://zotero.org/users/1941972/items/SUPAIP2J"],"itemData":{"id":509,"type":"chapter","container-title":"Knowledge first: Approaches in epistemology and mind","event-place":"Oxford","note":"publisher: Oxford University Press Oxford","page":"163–181","publisher":"Oxford University Press","publisher-place":"Oxford","source":"Google Scholar","title":"Acting on knowledge","author":[{"family":"Williamson","given":"Timothy"}],"editor":[{"family":"Carter","given":"J. Adam"},{"family":"Gordon","given":"Emma C."},{"family":"Jarvis","given":"Benjamin W."}],"issued":{"date-parts":[["2017"]]},"citation-key":"williamsonActingKnowledge2017"}}],"schema":"https://github.com/citation-style-language/schema/raw/master/csl-citation.json"} </w:instrText>
      </w:r>
      <w:r>
        <w:rPr>
          <w:lang w:val="en-GB"/>
        </w:rPr>
        <w:fldChar w:fldCharType="separate"/>
      </w:r>
      <w:r>
        <w:rPr>
          <w:noProof/>
          <w:lang w:val="en-GB"/>
        </w:rPr>
        <w:t>(e.g.,  2017)</w:t>
      </w:r>
      <w:r>
        <w:rPr>
          <w:lang w:val="en-GB"/>
        </w:rPr>
        <w:fldChar w:fldCharType="end"/>
      </w:r>
      <w:r>
        <w:rPr>
          <w:lang w:val="en-GB"/>
        </w:rPr>
        <w:t xml:space="preserve"> belief is to knowledge as intention is to action; </w:t>
      </w:r>
      <w:r w:rsidR="00BA0D3D">
        <w:rPr>
          <w:lang w:val="en-GB"/>
        </w:rPr>
        <w:t xml:space="preserve">in both cases </w:t>
      </w:r>
      <w:r>
        <w:rPr>
          <w:lang w:val="en-GB"/>
        </w:rPr>
        <w:t>the former</w:t>
      </w:r>
      <w:r w:rsidR="00BA0D3D">
        <w:rPr>
          <w:lang w:val="en-GB"/>
        </w:rPr>
        <w:t xml:space="preserve"> (belief and intention)</w:t>
      </w:r>
      <w:r>
        <w:rPr>
          <w:lang w:val="en-GB"/>
        </w:rPr>
        <w:t xml:space="preserve"> stands to the latter</w:t>
      </w:r>
      <w:r w:rsidR="00BA0D3D">
        <w:rPr>
          <w:lang w:val="en-GB"/>
        </w:rPr>
        <w:t xml:space="preserve"> (</w:t>
      </w:r>
      <w:r w:rsidR="00280125">
        <w:rPr>
          <w:lang w:val="en-GB"/>
        </w:rPr>
        <w:t>knowledge and action)</w:t>
      </w:r>
      <w:r>
        <w:rPr>
          <w:lang w:val="en-GB"/>
        </w:rPr>
        <w:t xml:space="preserve"> as </w:t>
      </w:r>
      <w:r w:rsidR="001D0F2C">
        <w:rPr>
          <w:lang w:val="en-GB"/>
        </w:rPr>
        <w:t>realisation</w:t>
      </w:r>
      <w:r>
        <w:rPr>
          <w:lang w:val="en-GB"/>
        </w:rPr>
        <w:t xml:space="preserve"> to attempt</w:t>
      </w:r>
      <w:r w:rsidR="001D0F2C">
        <w:rPr>
          <w:lang w:val="en-GB"/>
        </w:rPr>
        <w:t xml:space="preserve"> (where knowledge and action have reverse directions of fit</w:t>
      </w:r>
      <w:r w:rsidR="00280125">
        <w:rPr>
          <w:lang w:val="en-GB"/>
        </w:rPr>
        <w:t xml:space="preserve">, mind to world, world to mind). </w:t>
      </w:r>
    </w:p>
  </w:footnote>
  <w:footnote w:id="14">
    <w:p w14:paraId="2DD14AE7" w14:textId="5619FE5A" w:rsidR="0061528E" w:rsidRPr="0061528E" w:rsidRDefault="0061528E">
      <w:pPr>
        <w:pStyle w:val="FootnoteText"/>
        <w:rPr>
          <w:lang w:val="en-GB"/>
        </w:rPr>
      </w:pPr>
      <w:r>
        <w:rPr>
          <w:rStyle w:val="FootnoteReference"/>
        </w:rPr>
        <w:footnoteRef/>
      </w:r>
      <w:r>
        <w:t xml:space="preserve"> </w:t>
      </w:r>
      <w:r>
        <w:rPr>
          <w:lang w:val="en-GB"/>
        </w:rPr>
        <w:t xml:space="preserve">See also </w:t>
      </w:r>
      <w:r>
        <w:rPr>
          <w:lang w:val="en-GB"/>
        </w:rPr>
        <w:fldChar w:fldCharType="begin"/>
      </w:r>
      <w:r w:rsidR="00240C70">
        <w:rPr>
          <w:lang w:val="en-GB"/>
        </w:rPr>
        <w:instrText xml:space="preserve"> ADDIN ZOTERO_ITEM CSL_CITATION {"citationID":"3HfastNX","properties":{"formattedCitation":"(Sosa 2015, Ch. 1; Carter 2022)","plainCitation":"(Sosa 2015, Ch. 1; Carter 2022)","noteIndex":14},"citationItems":[{"id":590,"uris":["http://zotero.org/users/1941972/items/82J7JLCC"],"itemData":{"id":590,"type":"book","publisher":"Oxford University Press UK","source":"PhilPapers","title":"Judgment &amp; Agency","author":[{"family":"Sosa","given":"Ernest"}],"issued":{"date-parts":[["2015"]]},"citation-key":"sosaJudgmentAgency2015"},"locator":"Ch. 1","label":"page"},{"id":3291,"uris":["http://zotero.org/users/1941972/items/VYALECVY"],"itemData":{"id":3291,"type":"article-journal","container-title":"Philosophy and Phenomenological Research","note":"publisher: Wiley","source":"PhilPapers","title":"Trust and Trustworthiness","author":[{"family":"Carter","given":"J. Adam"}],"issued":{"date-parts":[["2022"]]},"citation-key":"carterTrustTrustworthiness2022"}}],"schema":"https://github.com/citation-style-language/schema/raw/master/csl-citation.json"} </w:instrText>
      </w:r>
      <w:r>
        <w:rPr>
          <w:lang w:val="en-GB"/>
        </w:rPr>
        <w:fldChar w:fldCharType="separate"/>
      </w:r>
      <w:r w:rsidR="00240C70">
        <w:rPr>
          <w:noProof/>
          <w:lang w:val="en-GB"/>
        </w:rPr>
        <w:t>Sosa (2015, Ch. 1)</w:t>
      </w:r>
      <w:r w:rsidR="00C73099">
        <w:rPr>
          <w:noProof/>
          <w:lang w:val="en-GB"/>
        </w:rPr>
        <w:t xml:space="preserve"> and </w:t>
      </w:r>
      <w:r w:rsidR="00240C70">
        <w:rPr>
          <w:noProof/>
          <w:lang w:val="en-GB"/>
        </w:rPr>
        <w:t xml:space="preserve">Carter </w:t>
      </w:r>
      <w:r w:rsidR="00C73099">
        <w:rPr>
          <w:noProof/>
          <w:lang w:val="en-GB"/>
        </w:rPr>
        <w:t>(</w:t>
      </w:r>
      <w:r w:rsidR="00240C70">
        <w:rPr>
          <w:noProof/>
          <w:lang w:val="en-GB"/>
        </w:rPr>
        <w:t>2022)</w:t>
      </w:r>
      <w:r>
        <w:rPr>
          <w:lang w:val="en-GB"/>
        </w:rPr>
        <w:fldChar w:fldCharType="end"/>
      </w:r>
      <w:r w:rsidR="00C73099">
        <w:rPr>
          <w:lang w:val="en-GB"/>
        </w:rPr>
        <w:t>.</w:t>
      </w:r>
    </w:p>
  </w:footnote>
  <w:footnote w:id="15">
    <w:p w14:paraId="7932F9CA" w14:textId="366186D7" w:rsidR="0092503D" w:rsidRPr="0092503D" w:rsidRDefault="0092503D">
      <w:pPr>
        <w:pStyle w:val="FootnoteText"/>
        <w:rPr>
          <w:lang w:val="en-GB"/>
        </w:rPr>
      </w:pPr>
      <w:r>
        <w:rPr>
          <w:rStyle w:val="FootnoteReference"/>
        </w:rPr>
        <w:footnoteRef/>
      </w:r>
      <w:r>
        <w:t xml:space="preserve"> </w:t>
      </w:r>
      <w:r>
        <w:fldChar w:fldCharType="begin"/>
      </w:r>
      <w:r>
        <w:instrText xml:space="preserve"> ADDIN ZOTERO_ITEM CSL_CITATION {"citationID":"Mc2UNoMt","properties":{"formattedCitation":"(Sosa 2021)","plainCitation":"(Sosa 2021)","noteIndex":14},"citationItems":[{"id":992,"uris":["http://zotero.org/users/1941972/items/X3XNEQY3"],"itemData":{"id":992,"type":"book","publisher":"Oxford University Press","title":"Epistemic Explanations: A Theory of Telic Normativity, and What it Explains","author":[{"family":"Sosa","given":"Ernest"}],"issued":{"date-parts":[["2021"]]},"citation-key":"sosaEpistemicExplanationsTheory2021"}}],"schema":"https://github.com/citation-style-language/schema/raw/master/csl-citation.json"} </w:instrText>
      </w:r>
      <w:r>
        <w:fldChar w:fldCharType="separate"/>
      </w:r>
      <w:r>
        <w:rPr>
          <w:noProof/>
        </w:rPr>
        <w:t xml:space="preserve"> See Sosa (2021)</w:t>
      </w:r>
      <w:r>
        <w:fldChar w:fldCharType="end"/>
      </w:r>
      <w:r>
        <w:t>.</w:t>
      </w:r>
    </w:p>
  </w:footnote>
  <w:footnote w:id="16">
    <w:p w14:paraId="5B9AA3A1" w14:textId="45E8021F" w:rsidR="00964EA1" w:rsidRPr="00964EA1" w:rsidRDefault="00964EA1">
      <w:pPr>
        <w:pStyle w:val="FootnoteText"/>
        <w:rPr>
          <w:lang w:val="en-GB"/>
        </w:rPr>
      </w:pPr>
      <w:r>
        <w:rPr>
          <w:rStyle w:val="FootnoteReference"/>
        </w:rPr>
        <w:footnoteRef/>
      </w:r>
      <w:r>
        <w:t xml:space="preserve"> </w:t>
      </w:r>
      <w:r>
        <w:rPr>
          <w:lang w:val="en-GB"/>
        </w:rPr>
        <w:t xml:space="preserve">For discussion of the idea that knowledge-relevant competences are special cases of dispositions more generally, see </w:t>
      </w:r>
      <w:r>
        <w:rPr>
          <w:lang w:val="en-GB"/>
        </w:rPr>
        <w:fldChar w:fldCharType="begin"/>
      </w:r>
      <w:r w:rsidR="00B47224">
        <w:rPr>
          <w:lang w:val="en-GB"/>
        </w:rPr>
        <w:instrText xml:space="preserve"> ADDIN ZOTERO_ITEM CSL_CITATION {"citationID":"juVCFotj","properties":{"formattedCitation":"(Sosa 2010)","plainCitation":"(Sosa 2010)","noteIndex":16},"citationItems":[{"id":994,"uris":["http://zotero.org/users/1941972/items/NIJ2F2HE"],"itemData":{"id":994,"type":"article-journal","container-title":"Philosophical Perspectives","issue":"1","page":"465–475","source":"PhilPapers","title":"How Competence Matters in Epistemology","volume":"24","author":[{"family":"Sosa","given":"Ernest"}],"issued":{"date-parts":[["2010"]]},"citation-key":"sosaHowCompetenceMatters2010"}}],"schema":"https://github.com/citation-style-language/schema/raw/master/csl-citation.json"} </w:instrText>
      </w:r>
      <w:r>
        <w:rPr>
          <w:lang w:val="en-GB"/>
        </w:rPr>
        <w:fldChar w:fldCharType="separate"/>
      </w:r>
      <w:r w:rsidR="00B47224">
        <w:rPr>
          <w:noProof/>
          <w:lang w:val="en-GB"/>
        </w:rPr>
        <w:t>Sosa (2010)</w:t>
      </w:r>
      <w:r>
        <w:rPr>
          <w:lang w:val="en-GB"/>
        </w:rPr>
        <w:fldChar w:fldCharType="end"/>
      </w:r>
      <w:r w:rsidR="00B47224">
        <w:rPr>
          <w:lang w:val="en-GB"/>
        </w:rPr>
        <w:t>.</w:t>
      </w:r>
    </w:p>
  </w:footnote>
  <w:footnote w:id="17">
    <w:p w14:paraId="16F72650" w14:textId="667B5759" w:rsidR="003C31A2" w:rsidRPr="003C31A2" w:rsidRDefault="003C31A2">
      <w:pPr>
        <w:pStyle w:val="FootnoteText"/>
        <w:rPr>
          <w:lang w:val="en-GB"/>
        </w:rPr>
      </w:pPr>
      <w:r>
        <w:rPr>
          <w:rStyle w:val="FootnoteReference"/>
        </w:rPr>
        <w:footnoteRef/>
      </w:r>
      <w:r>
        <w:t xml:space="preserve"> </w:t>
      </w:r>
      <w:r>
        <w:rPr>
          <w:lang w:val="en-GB"/>
        </w:rPr>
        <w:t xml:space="preserve">For some discussion, see, e.g., </w:t>
      </w:r>
      <w:r>
        <w:rPr>
          <w:lang w:val="en-GB"/>
        </w:rPr>
        <w:fldChar w:fldCharType="begin"/>
      </w:r>
      <w:r w:rsidR="00057EB4">
        <w:rPr>
          <w:lang w:val="en-GB"/>
        </w:rPr>
        <w:instrText xml:space="preserve"> ADDIN ZOTERO_ITEM CSL_CITATION {"citationID":"Lt9qnaY5","properties":{"formattedCitation":"(Gordon 2017; 2021; Carter and Gordon 2016; Kvanvig 2003)","plainCitation":"(Gordon 2017; 2021; Carter and Gordon 2016; Kvanvig 2003)","noteIndex":17},"citationItems":[{"id":85,"uris":["http://zotero.org/users/1941972/items/FBLPH37T"],"itemData":{"id":85,"type":"chapter","container-title":"Internet Encyclopedia of Philosophy","source":"PhilPapers","title":"Understanding in Epistemology","author":[{"family":"Gordon","given":"Emma C."}],"issued":{"date-parts":[["2017"]]},"citation-key":"gordonUnderstandingEpistemology2017"}},{"id":3298,"uris":["http://zotero.org/users/1941972/items/APRZX4UI"],"itemData":{"id":3298,"type":"article-journal","container-title":"Synthese","issue":"6","note":"publisher: Springer","page":"4955–4972","source":"Google Scholar","title":"Elgin on understanding: How does it involve know-how, endorsement and factivity?","title-short":"Elgin on understanding","volume":"198","author":[{"family":"Gordon","given":"Emma C."}],"issued":{"date-parts":[["2021"]]},"citation-key":"gordonElginUnderstandingHow2021"}},{"id":3296,"uris":["http://zotero.org/users/1941972/items/WYAZJYBK"],"itemData":{"id":3296,"type":"article-journal","container-title":"Epistemic reasons, norms and goals","note":"publisher: De Gruyter Berlin","source":"Google Scholar","title":"Objectual understanding, factivity and belief","volume":"423","author":[{"family":"Carter","given":"J. Adam"},{"family":"Gordon","given":"Emma C."}],"issued":{"date-parts":[["2016"]]},"citation-key":"carterObjectualUnderstandingFactivity2016"}},{"id":351,"uris":["http://zotero.org/users/1941972/items/TBBKZB3B"],"itemData":{"id":351,"type":"book","publisher":"Cambridge University Press","source":"PhilPapers","title":"The Value of Knowledge and the Pursuit of Understanding","author":[{"family":"Kvanvig","given":"Jonathan L."}],"issued":{"date-parts":[["2003"]]},"citation-key":"kvanvigValueKnowledgePursuit2003"}}],"schema":"https://github.com/citation-style-language/schema/raw/master/csl-citation.json"} </w:instrText>
      </w:r>
      <w:r>
        <w:rPr>
          <w:lang w:val="en-GB"/>
        </w:rPr>
        <w:fldChar w:fldCharType="separate"/>
      </w:r>
      <w:r w:rsidR="00057EB4">
        <w:rPr>
          <w:noProof/>
          <w:lang w:val="en-GB"/>
        </w:rPr>
        <w:t>(Gordon 2017; 2021); Carter and Gordon (2016); Kvanvig (2003)</w:t>
      </w:r>
      <w:r>
        <w:rPr>
          <w:lang w:val="en-GB"/>
        </w:rPr>
        <w:fldChar w:fldCharType="end"/>
      </w:r>
      <w:r w:rsidR="00057EB4">
        <w:rPr>
          <w:lang w:val="en-GB"/>
        </w:rPr>
        <w:t>.</w:t>
      </w:r>
    </w:p>
  </w:footnote>
  <w:footnote w:id="18">
    <w:p w14:paraId="2E475393" w14:textId="5EFAFD0C" w:rsidR="00BE11BE" w:rsidRPr="00BE11BE" w:rsidRDefault="00BE11BE">
      <w:pPr>
        <w:pStyle w:val="FootnoteText"/>
        <w:rPr>
          <w:lang w:val="en-GB"/>
        </w:rPr>
      </w:pPr>
      <w:r>
        <w:rPr>
          <w:rStyle w:val="FootnoteReference"/>
        </w:rPr>
        <w:footnoteRef/>
      </w:r>
      <w:r>
        <w:t xml:space="preserve"> </w:t>
      </w:r>
      <w:r>
        <w:rPr>
          <w:lang w:val="en-GB"/>
        </w:rPr>
        <w:t xml:space="preserve">See, e.g., </w:t>
      </w:r>
      <w:r>
        <w:rPr>
          <w:lang w:val="en-GB"/>
        </w:rPr>
        <w:fldChar w:fldCharType="begin"/>
      </w:r>
      <w:r w:rsidR="005E3045">
        <w:rPr>
          <w:lang w:val="en-GB"/>
        </w:rPr>
        <w:instrText xml:space="preserve"> ADDIN ZOTERO_ITEM CSL_CITATION {"citationID":"LilslpM2","properties":{"formattedCitation":"(Elgin 2017)","plainCitation":"(Elgin 2017)","noteIndex":17},"citationItems":[{"id":1511,"uris":["http://zotero.org/users/1941972/items/BMTBYJR2"],"itemData":{"id":1511,"type":"book","publisher":"MIT Press","source":"Google Scholar","title":"True enough","author":[{"family":"Elgin","given":"Catherine Z."}],"issued":{"date-parts":[["2017"]]},"citation-key":"elginTrueEnough2017"}}],"schema":"https://github.com/citation-style-language/schema/raw/master/csl-citation.json"} </w:instrText>
      </w:r>
      <w:r>
        <w:rPr>
          <w:lang w:val="en-GB"/>
        </w:rPr>
        <w:fldChar w:fldCharType="separate"/>
      </w:r>
      <w:r w:rsidR="005E3045">
        <w:rPr>
          <w:noProof/>
          <w:lang w:val="en-GB"/>
        </w:rPr>
        <w:t>Elgin (2017)</w:t>
      </w:r>
      <w:r>
        <w:rPr>
          <w:lang w:val="en-GB"/>
        </w:rPr>
        <w:fldChar w:fldCharType="end"/>
      </w:r>
      <w:r w:rsidR="005E3045">
        <w:rPr>
          <w:lang w:val="en-GB"/>
        </w:rPr>
        <w:t>.</w:t>
      </w:r>
    </w:p>
  </w:footnote>
  <w:footnote w:id="19">
    <w:p w14:paraId="5E6147F8" w14:textId="4043554D" w:rsidR="004240A6" w:rsidRPr="004240A6" w:rsidRDefault="004240A6">
      <w:pPr>
        <w:pStyle w:val="FootnoteText"/>
        <w:rPr>
          <w:lang w:val="en-GB"/>
        </w:rPr>
      </w:pPr>
      <w:r>
        <w:rPr>
          <w:rStyle w:val="FootnoteReference"/>
        </w:rPr>
        <w:footnoteRef/>
      </w:r>
      <w:r>
        <w:t xml:space="preserve"> </w:t>
      </w:r>
      <w:r>
        <w:rPr>
          <w:lang w:val="en-GB"/>
        </w:rPr>
        <w:t xml:space="preserve">One experimental example that is useful for illustrating this idea is the Duncker candle test. See, e.g., </w:t>
      </w:r>
      <w:r>
        <w:rPr>
          <w:lang w:val="en-GB"/>
        </w:rPr>
        <w:fldChar w:fldCharType="begin"/>
      </w:r>
      <w:r w:rsidR="003F5FC8">
        <w:rPr>
          <w:lang w:val="en-GB"/>
        </w:rPr>
        <w:instrText xml:space="preserve"> ADDIN ZOTERO_ITEM CSL_CITATION {"citationID":"aqHoDDfY","properties":{"formattedCitation":"(Duncker and Lees 1945)","plainCitation":"(Duncker and Lees 1945)","noteIndex":19},"citationItems":[{"id":3300,"uris":["http://zotero.org/users/1941972/items/JXXNZ2EV"],"itemData":{"id":3300,"type":"article-journal","container-title":"Psychological monographs","issue":"5","note":"publisher: American Psychological Association","page":"i","source":"Google Scholar","title":"On problem-solving.","volume":"58","author":[{"family":"Duncker","given":"Karl"},{"family":"Lees","given":"Lynne S."}],"issued":{"date-parts":[["1945"]]},"citation-key":"dunckerProblemsolving1945"}}],"schema":"https://github.com/citation-style-language/schema/raw/master/csl-citation.json"} </w:instrText>
      </w:r>
      <w:r>
        <w:rPr>
          <w:lang w:val="en-GB"/>
        </w:rPr>
        <w:fldChar w:fldCharType="separate"/>
      </w:r>
      <w:r w:rsidR="003F5FC8">
        <w:rPr>
          <w:noProof/>
          <w:lang w:val="en-GB"/>
        </w:rPr>
        <w:t>Duncker and Lees (1945)</w:t>
      </w:r>
      <w:r>
        <w:rPr>
          <w:lang w:val="en-GB"/>
        </w:rPr>
        <w:fldChar w:fldCharType="end"/>
      </w:r>
      <w:r w:rsidR="003F5FC8">
        <w:rPr>
          <w:lang w:val="en-GB"/>
        </w:rPr>
        <w:t>.</w:t>
      </w:r>
    </w:p>
  </w:footnote>
  <w:footnote w:id="20">
    <w:p w14:paraId="4A3DD039" w14:textId="47A21FC2" w:rsidR="00020733" w:rsidRPr="00020733" w:rsidRDefault="00020733">
      <w:pPr>
        <w:pStyle w:val="FootnoteText"/>
        <w:rPr>
          <w:lang w:val="en-GB"/>
        </w:rPr>
      </w:pPr>
      <w:r>
        <w:rPr>
          <w:rStyle w:val="FootnoteReference"/>
        </w:rPr>
        <w:footnoteRef/>
      </w:r>
      <w:r>
        <w:t xml:space="preserve"> </w:t>
      </w:r>
      <w:r>
        <w:rPr>
          <w:lang w:val="en-GB"/>
        </w:rPr>
        <w:t>This of course might include tacit affirmation</w:t>
      </w:r>
      <w:r w:rsidR="00E27DDE">
        <w:rPr>
          <w:lang w:val="en-GB"/>
        </w:rPr>
        <w:t>, as in the case of ‘</w:t>
      </w:r>
      <w:r w:rsidR="008C6190">
        <w:rPr>
          <w:lang w:val="en-GB"/>
        </w:rPr>
        <w:t>functional</w:t>
      </w:r>
      <w:r w:rsidR="00E27DDE">
        <w:rPr>
          <w:lang w:val="en-GB"/>
        </w:rPr>
        <w:t xml:space="preserve">’ beliefs </w:t>
      </w:r>
      <w:r w:rsidR="00E27DDE">
        <w:rPr>
          <w:lang w:val="en-GB"/>
        </w:rPr>
        <w:fldChar w:fldCharType="begin"/>
      </w:r>
      <w:r w:rsidR="00D8545A">
        <w:rPr>
          <w:lang w:val="en-GB"/>
        </w:rPr>
        <w:instrText xml:space="preserve"> ADDIN ZOTERO_ITEM CSL_CITATION {"citationID":"sPLPjcCv","properties":{"formattedCitation":"(Sosa 2015)","plainCitation":"(Sosa 2015)","noteIndex":19},"citationItems":[{"id":590,"uris":["http://zotero.org/users/1941972/items/82J7JLCC"],"itemData":{"id":590,"type":"book","publisher":"Oxford University Press UK","source":"PhilPapers","title":"Judgment &amp; Agency","author":[{"family":"Sosa","given":"Ernest"}],"issued":{"date-parts":[["2015"]]},"citation-key":"sosaJudgmentAgency2015"}}],"schema":"https://github.com/citation-style-language/schema/raw/master/csl-citation.json"} </w:instrText>
      </w:r>
      <w:r w:rsidR="00E27DDE">
        <w:rPr>
          <w:lang w:val="en-GB"/>
        </w:rPr>
        <w:fldChar w:fldCharType="separate"/>
      </w:r>
      <w:r w:rsidR="00D8545A">
        <w:rPr>
          <w:noProof/>
          <w:lang w:val="en-GB"/>
        </w:rPr>
        <w:t>(Sosa 2015)</w:t>
      </w:r>
      <w:r w:rsidR="00E27DDE">
        <w:rPr>
          <w:lang w:val="en-GB"/>
        </w:rPr>
        <w:fldChar w:fldCharType="end"/>
      </w:r>
      <w:r w:rsidR="00D8545A">
        <w:rPr>
          <w:lang w:val="en-GB"/>
        </w:rPr>
        <w:t>.</w:t>
      </w:r>
      <w:r w:rsidR="00307A22">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64A"/>
    <w:multiLevelType w:val="hybridMultilevel"/>
    <w:tmpl w:val="BDFE35C2"/>
    <w:lvl w:ilvl="0" w:tplc="96F01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4BA1"/>
    <w:multiLevelType w:val="hybridMultilevel"/>
    <w:tmpl w:val="2BD03818"/>
    <w:lvl w:ilvl="0" w:tplc="5308C4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D4F1C"/>
    <w:multiLevelType w:val="hybridMultilevel"/>
    <w:tmpl w:val="311E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A34CE"/>
    <w:multiLevelType w:val="hybridMultilevel"/>
    <w:tmpl w:val="5F38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95D64"/>
    <w:multiLevelType w:val="hybridMultilevel"/>
    <w:tmpl w:val="05C0E2FE"/>
    <w:lvl w:ilvl="0" w:tplc="D08C039C">
      <w:start w:val="1"/>
      <w:numFmt w:val="upperRoman"/>
      <w:lvlText w:val="%1."/>
      <w:lvlJc w:val="left"/>
      <w:pPr>
        <w:ind w:left="1080" w:hanging="72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E2EC0"/>
    <w:multiLevelType w:val="hybridMultilevel"/>
    <w:tmpl w:val="181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26379"/>
    <w:multiLevelType w:val="hybridMultilevel"/>
    <w:tmpl w:val="ECDC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7167A"/>
    <w:multiLevelType w:val="hybridMultilevel"/>
    <w:tmpl w:val="05C0E2FE"/>
    <w:lvl w:ilvl="0" w:tplc="FFFFFFFF">
      <w:start w:val="1"/>
      <w:numFmt w:val="upperRoman"/>
      <w:lvlText w:val="%1."/>
      <w:lvlJc w:val="left"/>
      <w:pPr>
        <w:ind w:left="1080" w:hanging="720"/>
      </w:pPr>
      <w:rPr>
        <w:rFonts w:ascii="Times New Roman" w:eastAsiaTheme="minorHAnsi" w:hAnsi="Times New Roman"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0726031">
    <w:abstractNumId w:val="1"/>
  </w:num>
  <w:num w:numId="2" w16cid:durableId="1851530065">
    <w:abstractNumId w:val="0"/>
  </w:num>
  <w:num w:numId="3" w16cid:durableId="2056735448">
    <w:abstractNumId w:val="2"/>
  </w:num>
  <w:num w:numId="4" w16cid:durableId="1732727284">
    <w:abstractNumId w:val="3"/>
  </w:num>
  <w:num w:numId="5" w16cid:durableId="2070959355">
    <w:abstractNumId w:val="5"/>
  </w:num>
  <w:num w:numId="6" w16cid:durableId="15204580">
    <w:abstractNumId w:val="6"/>
  </w:num>
  <w:num w:numId="7" w16cid:durableId="481241504">
    <w:abstractNumId w:val="4"/>
  </w:num>
  <w:num w:numId="8" w16cid:durableId="2144690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3C"/>
    <w:rsid w:val="00000399"/>
    <w:rsid w:val="00000B8F"/>
    <w:rsid w:val="00003299"/>
    <w:rsid w:val="00003646"/>
    <w:rsid w:val="00005929"/>
    <w:rsid w:val="000059C9"/>
    <w:rsid w:val="00007810"/>
    <w:rsid w:val="00011AE7"/>
    <w:rsid w:val="00012980"/>
    <w:rsid w:val="00014005"/>
    <w:rsid w:val="00015164"/>
    <w:rsid w:val="00015236"/>
    <w:rsid w:val="000158AC"/>
    <w:rsid w:val="00020733"/>
    <w:rsid w:val="00021AC9"/>
    <w:rsid w:val="00022B05"/>
    <w:rsid w:val="000235AD"/>
    <w:rsid w:val="00023ED9"/>
    <w:rsid w:val="00023F78"/>
    <w:rsid w:val="00027D27"/>
    <w:rsid w:val="00027F59"/>
    <w:rsid w:val="00032023"/>
    <w:rsid w:val="0003292C"/>
    <w:rsid w:val="0003594A"/>
    <w:rsid w:val="000364A3"/>
    <w:rsid w:val="00037B6E"/>
    <w:rsid w:val="000414A1"/>
    <w:rsid w:val="00045612"/>
    <w:rsid w:val="00046137"/>
    <w:rsid w:val="0004707C"/>
    <w:rsid w:val="00050BA3"/>
    <w:rsid w:val="0005121B"/>
    <w:rsid w:val="00053C45"/>
    <w:rsid w:val="00054EE4"/>
    <w:rsid w:val="00055527"/>
    <w:rsid w:val="00055B4C"/>
    <w:rsid w:val="00057EB4"/>
    <w:rsid w:val="00060664"/>
    <w:rsid w:val="00061ED2"/>
    <w:rsid w:val="00067053"/>
    <w:rsid w:val="000673BD"/>
    <w:rsid w:val="00071621"/>
    <w:rsid w:val="000724D2"/>
    <w:rsid w:val="000747F4"/>
    <w:rsid w:val="00075AE5"/>
    <w:rsid w:val="000765C5"/>
    <w:rsid w:val="000776A2"/>
    <w:rsid w:val="00081686"/>
    <w:rsid w:val="00082576"/>
    <w:rsid w:val="00085A23"/>
    <w:rsid w:val="0008671F"/>
    <w:rsid w:val="000879AA"/>
    <w:rsid w:val="00087B15"/>
    <w:rsid w:val="000914AE"/>
    <w:rsid w:val="000917C8"/>
    <w:rsid w:val="00091E0D"/>
    <w:rsid w:val="00091E89"/>
    <w:rsid w:val="000965B2"/>
    <w:rsid w:val="0009664B"/>
    <w:rsid w:val="000966A0"/>
    <w:rsid w:val="00096FEF"/>
    <w:rsid w:val="000A3631"/>
    <w:rsid w:val="000A3A9B"/>
    <w:rsid w:val="000B2E4C"/>
    <w:rsid w:val="000B2FF9"/>
    <w:rsid w:val="000B48E4"/>
    <w:rsid w:val="000B4AD1"/>
    <w:rsid w:val="000B54FD"/>
    <w:rsid w:val="000B5CE9"/>
    <w:rsid w:val="000B6BFD"/>
    <w:rsid w:val="000B73DB"/>
    <w:rsid w:val="000C1301"/>
    <w:rsid w:val="000C3046"/>
    <w:rsid w:val="000C6550"/>
    <w:rsid w:val="000C7CA2"/>
    <w:rsid w:val="000D04FF"/>
    <w:rsid w:val="000D0E69"/>
    <w:rsid w:val="000D1420"/>
    <w:rsid w:val="000D2094"/>
    <w:rsid w:val="000D2925"/>
    <w:rsid w:val="000D3034"/>
    <w:rsid w:val="000D3D8D"/>
    <w:rsid w:val="000D6680"/>
    <w:rsid w:val="000E0437"/>
    <w:rsid w:val="000E46C5"/>
    <w:rsid w:val="000F065D"/>
    <w:rsid w:val="000F3313"/>
    <w:rsid w:val="000F3B7C"/>
    <w:rsid w:val="000F3E47"/>
    <w:rsid w:val="000F724D"/>
    <w:rsid w:val="000F7A5F"/>
    <w:rsid w:val="001010D6"/>
    <w:rsid w:val="00101F38"/>
    <w:rsid w:val="0010358B"/>
    <w:rsid w:val="00103E45"/>
    <w:rsid w:val="00110376"/>
    <w:rsid w:val="00110A59"/>
    <w:rsid w:val="00110ED2"/>
    <w:rsid w:val="00111042"/>
    <w:rsid w:val="001140A2"/>
    <w:rsid w:val="001149F4"/>
    <w:rsid w:val="001155B6"/>
    <w:rsid w:val="00115BDF"/>
    <w:rsid w:val="001161FB"/>
    <w:rsid w:val="00117ABC"/>
    <w:rsid w:val="00117D52"/>
    <w:rsid w:val="001204DC"/>
    <w:rsid w:val="00120AFC"/>
    <w:rsid w:val="00122C7C"/>
    <w:rsid w:val="00123205"/>
    <w:rsid w:val="00124A1E"/>
    <w:rsid w:val="001254D1"/>
    <w:rsid w:val="001302D8"/>
    <w:rsid w:val="00131E25"/>
    <w:rsid w:val="001329D2"/>
    <w:rsid w:val="00132B9A"/>
    <w:rsid w:val="001351F3"/>
    <w:rsid w:val="00136C80"/>
    <w:rsid w:val="00136D95"/>
    <w:rsid w:val="00141441"/>
    <w:rsid w:val="0014264D"/>
    <w:rsid w:val="0015338B"/>
    <w:rsid w:val="00153E80"/>
    <w:rsid w:val="0016059B"/>
    <w:rsid w:val="00160EB0"/>
    <w:rsid w:val="00161531"/>
    <w:rsid w:val="001616DB"/>
    <w:rsid w:val="0016320D"/>
    <w:rsid w:val="00163956"/>
    <w:rsid w:val="00164DF8"/>
    <w:rsid w:val="00164F19"/>
    <w:rsid w:val="001666D5"/>
    <w:rsid w:val="0017184F"/>
    <w:rsid w:val="00172A45"/>
    <w:rsid w:val="00172D27"/>
    <w:rsid w:val="00175ABE"/>
    <w:rsid w:val="00175C68"/>
    <w:rsid w:val="001813DC"/>
    <w:rsid w:val="001818C6"/>
    <w:rsid w:val="00183B9D"/>
    <w:rsid w:val="00186B49"/>
    <w:rsid w:val="001901DB"/>
    <w:rsid w:val="00190F0F"/>
    <w:rsid w:val="00195248"/>
    <w:rsid w:val="00196457"/>
    <w:rsid w:val="00196AA7"/>
    <w:rsid w:val="00197A23"/>
    <w:rsid w:val="001A066B"/>
    <w:rsid w:val="001A0C1C"/>
    <w:rsid w:val="001A3143"/>
    <w:rsid w:val="001A3A6C"/>
    <w:rsid w:val="001A53B9"/>
    <w:rsid w:val="001A7A56"/>
    <w:rsid w:val="001B03A4"/>
    <w:rsid w:val="001B0913"/>
    <w:rsid w:val="001B15EC"/>
    <w:rsid w:val="001B29D0"/>
    <w:rsid w:val="001B2A3F"/>
    <w:rsid w:val="001B486F"/>
    <w:rsid w:val="001D0F2C"/>
    <w:rsid w:val="001D42FE"/>
    <w:rsid w:val="001D49C0"/>
    <w:rsid w:val="001D4D97"/>
    <w:rsid w:val="001D50D8"/>
    <w:rsid w:val="001D69A3"/>
    <w:rsid w:val="001D6FA6"/>
    <w:rsid w:val="001E0245"/>
    <w:rsid w:val="001E0C2A"/>
    <w:rsid w:val="001E14FF"/>
    <w:rsid w:val="001F0D05"/>
    <w:rsid w:val="001F2937"/>
    <w:rsid w:val="001F38EE"/>
    <w:rsid w:val="001F407D"/>
    <w:rsid w:val="001F58D2"/>
    <w:rsid w:val="002000D7"/>
    <w:rsid w:val="00201B12"/>
    <w:rsid w:val="00203FBA"/>
    <w:rsid w:val="00205E74"/>
    <w:rsid w:val="00210407"/>
    <w:rsid w:val="00210B44"/>
    <w:rsid w:val="002110E9"/>
    <w:rsid w:val="00211939"/>
    <w:rsid w:val="00211E2C"/>
    <w:rsid w:val="002120CA"/>
    <w:rsid w:val="00212837"/>
    <w:rsid w:val="00213675"/>
    <w:rsid w:val="00213E36"/>
    <w:rsid w:val="00215BFE"/>
    <w:rsid w:val="002203E7"/>
    <w:rsid w:val="00221EDC"/>
    <w:rsid w:val="0022338C"/>
    <w:rsid w:val="00223C30"/>
    <w:rsid w:val="002275AA"/>
    <w:rsid w:val="00230A96"/>
    <w:rsid w:val="002331C7"/>
    <w:rsid w:val="00234D88"/>
    <w:rsid w:val="00236B20"/>
    <w:rsid w:val="002405F6"/>
    <w:rsid w:val="00240C70"/>
    <w:rsid w:val="0024228F"/>
    <w:rsid w:val="0024298B"/>
    <w:rsid w:val="00244F2B"/>
    <w:rsid w:val="00245884"/>
    <w:rsid w:val="0024643E"/>
    <w:rsid w:val="00247D5A"/>
    <w:rsid w:val="0025064D"/>
    <w:rsid w:val="00250EBC"/>
    <w:rsid w:val="002514E1"/>
    <w:rsid w:val="00252380"/>
    <w:rsid w:val="00254411"/>
    <w:rsid w:val="0025671E"/>
    <w:rsid w:val="00257FB6"/>
    <w:rsid w:val="002623FB"/>
    <w:rsid w:val="00263898"/>
    <w:rsid w:val="0026407D"/>
    <w:rsid w:val="00264BAD"/>
    <w:rsid w:val="00265FC8"/>
    <w:rsid w:val="0026648E"/>
    <w:rsid w:val="002702E7"/>
    <w:rsid w:val="00270B6B"/>
    <w:rsid w:val="00271398"/>
    <w:rsid w:val="00273655"/>
    <w:rsid w:val="0027420A"/>
    <w:rsid w:val="00274B1B"/>
    <w:rsid w:val="002755A2"/>
    <w:rsid w:val="002756F3"/>
    <w:rsid w:val="00275BAB"/>
    <w:rsid w:val="002763CF"/>
    <w:rsid w:val="00277AAD"/>
    <w:rsid w:val="00280125"/>
    <w:rsid w:val="00280505"/>
    <w:rsid w:val="0028177C"/>
    <w:rsid w:val="00281BDC"/>
    <w:rsid w:val="002821A9"/>
    <w:rsid w:val="0028285E"/>
    <w:rsid w:val="00282C65"/>
    <w:rsid w:val="002834D5"/>
    <w:rsid w:val="002840C2"/>
    <w:rsid w:val="00284B97"/>
    <w:rsid w:val="002852DC"/>
    <w:rsid w:val="002862B1"/>
    <w:rsid w:val="00292875"/>
    <w:rsid w:val="002931E7"/>
    <w:rsid w:val="002935D7"/>
    <w:rsid w:val="002946DF"/>
    <w:rsid w:val="0029592E"/>
    <w:rsid w:val="0029593C"/>
    <w:rsid w:val="00296724"/>
    <w:rsid w:val="0029764D"/>
    <w:rsid w:val="002A154E"/>
    <w:rsid w:val="002A30D8"/>
    <w:rsid w:val="002A4A9C"/>
    <w:rsid w:val="002A6226"/>
    <w:rsid w:val="002A6B0A"/>
    <w:rsid w:val="002B0C26"/>
    <w:rsid w:val="002B2989"/>
    <w:rsid w:val="002B30AD"/>
    <w:rsid w:val="002B4F12"/>
    <w:rsid w:val="002B5F42"/>
    <w:rsid w:val="002C0FC5"/>
    <w:rsid w:val="002C2B12"/>
    <w:rsid w:val="002C7DBF"/>
    <w:rsid w:val="002D0C8C"/>
    <w:rsid w:val="002D15E3"/>
    <w:rsid w:val="002D333E"/>
    <w:rsid w:val="002D371E"/>
    <w:rsid w:val="002D5130"/>
    <w:rsid w:val="002D6B8A"/>
    <w:rsid w:val="002D6D4E"/>
    <w:rsid w:val="002E1B14"/>
    <w:rsid w:val="002E3060"/>
    <w:rsid w:val="002E5A64"/>
    <w:rsid w:val="002E5FA7"/>
    <w:rsid w:val="002E6327"/>
    <w:rsid w:val="002E7046"/>
    <w:rsid w:val="002F181D"/>
    <w:rsid w:val="002F604E"/>
    <w:rsid w:val="002F7430"/>
    <w:rsid w:val="002F7B22"/>
    <w:rsid w:val="0030019C"/>
    <w:rsid w:val="00300374"/>
    <w:rsid w:val="003016A2"/>
    <w:rsid w:val="00301AD1"/>
    <w:rsid w:val="0030253C"/>
    <w:rsid w:val="00303CC6"/>
    <w:rsid w:val="00306F84"/>
    <w:rsid w:val="00307A22"/>
    <w:rsid w:val="00310275"/>
    <w:rsid w:val="003105CD"/>
    <w:rsid w:val="00310F9E"/>
    <w:rsid w:val="00311894"/>
    <w:rsid w:val="00312C4B"/>
    <w:rsid w:val="003148D5"/>
    <w:rsid w:val="00315C7B"/>
    <w:rsid w:val="00316253"/>
    <w:rsid w:val="00321F51"/>
    <w:rsid w:val="00322258"/>
    <w:rsid w:val="003303FD"/>
    <w:rsid w:val="003326C8"/>
    <w:rsid w:val="00336CA9"/>
    <w:rsid w:val="003427BE"/>
    <w:rsid w:val="00342CE2"/>
    <w:rsid w:val="00343C82"/>
    <w:rsid w:val="0034598E"/>
    <w:rsid w:val="00347AC5"/>
    <w:rsid w:val="00350DD8"/>
    <w:rsid w:val="00352F40"/>
    <w:rsid w:val="00353D3F"/>
    <w:rsid w:val="0035595F"/>
    <w:rsid w:val="0035743F"/>
    <w:rsid w:val="003574C0"/>
    <w:rsid w:val="00360973"/>
    <w:rsid w:val="00360DFF"/>
    <w:rsid w:val="00362933"/>
    <w:rsid w:val="003645E2"/>
    <w:rsid w:val="0036499B"/>
    <w:rsid w:val="00367BCF"/>
    <w:rsid w:val="00371A41"/>
    <w:rsid w:val="003728A4"/>
    <w:rsid w:val="003739F1"/>
    <w:rsid w:val="00374754"/>
    <w:rsid w:val="0037539C"/>
    <w:rsid w:val="0038161B"/>
    <w:rsid w:val="00383635"/>
    <w:rsid w:val="003848D3"/>
    <w:rsid w:val="00384E92"/>
    <w:rsid w:val="00384EC0"/>
    <w:rsid w:val="00385CCB"/>
    <w:rsid w:val="00386BC7"/>
    <w:rsid w:val="003900FA"/>
    <w:rsid w:val="003903E8"/>
    <w:rsid w:val="00391463"/>
    <w:rsid w:val="00393453"/>
    <w:rsid w:val="0039672A"/>
    <w:rsid w:val="003A15F6"/>
    <w:rsid w:val="003A1C6F"/>
    <w:rsid w:val="003A3C86"/>
    <w:rsid w:val="003A47F6"/>
    <w:rsid w:val="003A4A45"/>
    <w:rsid w:val="003A6FB9"/>
    <w:rsid w:val="003A71FE"/>
    <w:rsid w:val="003A738E"/>
    <w:rsid w:val="003B295E"/>
    <w:rsid w:val="003B3519"/>
    <w:rsid w:val="003B37F6"/>
    <w:rsid w:val="003B472B"/>
    <w:rsid w:val="003B60D4"/>
    <w:rsid w:val="003C01D9"/>
    <w:rsid w:val="003C0D2F"/>
    <w:rsid w:val="003C1089"/>
    <w:rsid w:val="003C31A2"/>
    <w:rsid w:val="003C5A13"/>
    <w:rsid w:val="003C5BB5"/>
    <w:rsid w:val="003C5FCE"/>
    <w:rsid w:val="003D05C2"/>
    <w:rsid w:val="003D3FE5"/>
    <w:rsid w:val="003D5813"/>
    <w:rsid w:val="003E105A"/>
    <w:rsid w:val="003E10A0"/>
    <w:rsid w:val="003E1AB2"/>
    <w:rsid w:val="003E5231"/>
    <w:rsid w:val="003E583A"/>
    <w:rsid w:val="003E5A44"/>
    <w:rsid w:val="003E7793"/>
    <w:rsid w:val="003F1FBD"/>
    <w:rsid w:val="003F2588"/>
    <w:rsid w:val="003F2973"/>
    <w:rsid w:val="003F37C2"/>
    <w:rsid w:val="003F39BB"/>
    <w:rsid w:val="003F3EE8"/>
    <w:rsid w:val="003F4628"/>
    <w:rsid w:val="003F4B60"/>
    <w:rsid w:val="003F536A"/>
    <w:rsid w:val="003F5589"/>
    <w:rsid w:val="003F5FC8"/>
    <w:rsid w:val="003F6647"/>
    <w:rsid w:val="003F699F"/>
    <w:rsid w:val="003F7638"/>
    <w:rsid w:val="0040257B"/>
    <w:rsid w:val="004029C3"/>
    <w:rsid w:val="004048AE"/>
    <w:rsid w:val="00404DD5"/>
    <w:rsid w:val="00404E3F"/>
    <w:rsid w:val="004063F1"/>
    <w:rsid w:val="004074F3"/>
    <w:rsid w:val="00410AAC"/>
    <w:rsid w:val="00413C0C"/>
    <w:rsid w:val="00414E58"/>
    <w:rsid w:val="004151F1"/>
    <w:rsid w:val="00415E8E"/>
    <w:rsid w:val="004163A1"/>
    <w:rsid w:val="004163A5"/>
    <w:rsid w:val="00420580"/>
    <w:rsid w:val="00420A46"/>
    <w:rsid w:val="00420C42"/>
    <w:rsid w:val="00421CE7"/>
    <w:rsid w:val="004223CA"/>
    <w:rsid w:val="004225E6"/>
    <w:rsid w:val="004240A6"/>
    <w:rsid w:val="00424B8D"/>
    <w:rsid w:val="00424F7C"/>
    <w:rsid w:val="00426A86"/>
    <w:rsid w:val="00426BFE"/>
    <w:rsid w:val="0043054D"/>
    <w:rsid w:val="00432117"/>
    <w:rsid w:val="00434F95"/>
    <w:rsid w:val="00442785"/>
    <w:rsid w:val="00444FA3"/>
    <w:rsid w:val="00445DEB"/>
    <w:rsid w:val="00450D5D"/>
    <w:rsid w:val="00455384"/>
    <w:rsid w:val="004574DC"/>
    <w:rsid w:val="00457A8F"/>
    <w:rsid w:val="00457D88"/>
    <w:rsid w:val="0046037E"/>
    <w:rsid w:val="00460517"/>
    <w:rsid w:val="004613F0"/>
    <w:rsid w:val="00461D66"/>
    <w:rsid w:val="00461E50"/>
    <w:rsid w:val="00463910"/>
    <w:rsid w:val="00464685"/>
    <w:rsid w:val="0046486F"/>
    <w:rsid w:val="00466DBD"/>
    <w:rsid w:val="004673EF"/>
    <w:rsid w:val="0047081B"/>
    <w:rsid w:val="00473B24"/>
    <w:rsid w:val="0047465A"/>
    <w:rsid w:val="00474E14"/>
    <w:rsid w:val="00475037"/>
    <w:rsid w:val="00476EDD"/>
    <w:rsid w:val="00477136"/>
    <w:rsid w:val="00480754"/>
    <w:rsid w:val="00481341"/>
    <w:rsid w:val="00481AF7"/>
    <w:rsid w:val="00482C73"/>
    <w:rsid w:val="00483372"/>
    <w:rsid w:val="0048464A"/>
    <w:rsid w:val="00484768"/>
    <w:rsid w:val="00484BAB"/>
    <w:rsid w:val="00484C34"/>
    <w:rsid w:val="00485F0B"/>
    <w:rsid w:val="004863CE"/>
    <w:rsid w:val="00486BE7"/>
    <w:rsid w:val="00486D8E"/>
    <w:rsid w:val="00490D49"/>
    <w:rsid w:val="00491ABF"/>
    <w:rsid w:val="004930CB"/>
    <w:rsid w:val="0049496B"/>
    <w:rsid w:val="004A1E0A"/>
    <w:rsid w:val="004B06F6"/>
    <w:rsid w:val="004B2DC4"/>
    <w:rsid w:val="004B31B4"/>
    <w:rsid w:val="004B3EF0"/>
    <w:rsid w:val="004B547F"/>
    <w:rsid w:val="004B78EC"/>
    <w:rsid w:val="004C0767"/>
    <w:rsid w:val="004C0817"/>
    <w:rsid w:val="004C1E0A"/>
    <w:rsid w:val="004C1F39"/>
    <w:rsid w:val="004C2640"/>
    <w:rsid w:val="004C281A"/>
    <w:rsid w:val="004C3956"/>
    <w:rsid w:val="004C3BF5"/>
    <w:rsid w:val="004C4325"/>
    <w:rsid w:val="004C52F3"/>
    <w:rsid w:val="004C7862"/>
    <w:rsid w:val="004C7AA3"/>
    <w:rsid w:val="004D3C0D"/>
    <w:rsid w:val="004D4924"/>
    <w:rsid w:val="004D49AC"/>
    <w:rsid w:val="004D55B9"/>
    <w:rsid w:val="004D7160"/>
    <w:rsid w:val="004D728B"/>
    <w:rsid w:val="004D7488"/>
    <w:rsid w:val="004E091D"/>
    <w:rsid w:val="004E1BC1"/>
    <w:rsid w:val="004E7124"/>
    <w:rsid w:val="004F11C9"/>
    <w:rsid w:val="004F16F6"/>
    <w:rsid w:val="004F269C"/>
    <w:rsid w:val="004F3B04"/>
    <w:rsid w:val="004F5CF0"/>
    <w:rsid w:val="004F67BD"/>
    <w:rsid w:val="004F6FB6"/>
    <w:rsid w:val="004F7259"/>
    <w:rsid w:val="004F7DAE"/>
    <w:rsid w:val="00501C4A"/>
    <w:rsid w:val="00503DFE"/>
    <w:rsid w:val="00503F0B"/>
    <w:rsid w:val="00504C0C"/>
    <w:rsid w:val="00505C4A"/>
    <w:rsid w:val="00506EC2"/>
    <w:rsid w:val="00510B40"/>
    <w:rsid w:val="00511F4D"/>
    <w:rsid w:val="005130EE"/>
    <w:rsid w:val="00513858"/>
    <w:rsid w:val="00514637"/>
    <w:rsid w:val="005160E8"/>
    <w:rsid w:val="005172EB"/>
    <w:rsid w:val="00524038"/>
    <w:rsid w:val="00524059"/>
    <w:rsid w:val="00524C6D"/>
    <w:rsid w:val="00525505"/>
    <w:rsid w:val="00526369"/>
    <w:rsid w:val="00526C37"/>
    <w:rsid w:val="0053103C"/>
    <w:rsid w:val="0053166B"/>
    <w:rsid w:val="005370BA"/>
    <w:rsid w:val="00537349"/>
    <w:rsid w:val="0054058F"/>
    <w:rsid w:val="00540B03"/>
    <w:rsid w:val="00540F43"/>
    <w:rsid w:val="00541CB4"/>
    <w:rsid w:val="005449F5"/>
    <w:rsid w:val="00544C8E"/>
    <w:rsid w:val="005456E0"/>
    <w:rsid w:val="005458EC"/>
    <w:rsid w:val="00547065"/>
    <w:rsid w:val="00547556"/>
    <w:rsid w:val="00547568"/>
    <w:rsid w:val="005475C0"/>
    <w:rsid w:val="0055124C"/>
    <w:rsid w:val="00552B5A"/>
    <w:rsid w:val="00552D4F"/>
    <w:rsid w:val="005562D1"/>
    <w:rsid w:val="00557208"/>
    <w:rsid w:val="005574CF"/>
    <w:rsid w:val="00560A1D"/>
    <w:rsid w:val="00560CFD"/>
    <w:rsid w:val="00560DFC"/>
    <w:rsid w:val="005614FA"/>
    <w:rsid w:val="00561598"/>
    <w:rsid w:val="00561D9A"/>
    <w:rsid w:val="0056385E"/>
    <w:rsid w:val="00563C22"/>
    <w:rsid w:val="005649EC"/>
    <w:rsid w:val="00564B4D"/>
    <w:rsid w:val="00564B5E"/>
    <w:rsid w:val="00566D86"/>
    <w:rsid w:val="00567334"/>
    <w:rsid w:val="0057017F"/>
    <w:rsid w:val="005715AA"/>
    <w:rsid w:val="00575455"/>
    <w:rsid w:val="005762FB"/>
    <w:rsid w:val="00576716"/>
    <w:rsid w:val="005768AB"/>
    <w:rsid w:val="005805B6"/>
    <w:rsid w:val="0058112A"/>
    <w:rsid w:val="005815AC"/>
    <w:rsid w:val="0058347A"/>
    <w:rsid w:val="00583583"/>
    <w:rsid w:val="005843BB"/>
    <w:rsid w:val="0058486F"/>
    <w:rsid w:val="00584E51"/>
    <w:rsid w:val="00585CDF"/>
    <w:rsid w:val="0058630D"/>
    <w:rsid w:val="00587A81"/>
    <w:rsid w:val="0059189B"/>
    <w:rsid w:val="00591B3C"/>
    <w:rsid w:val="00595F62"/>
    <w:rsid w:val="00596096"/>
    <w:rsid w:val="00596746"/>
    <w:rsid w:val="005A1FB5"/>
    <w:rsid w:val="005A2956"/>
    <w:rsid w:val="005A6E1D"/>
    <w:rsid w:val="005A79CF"/>
    <w:rsid w:val="005B07AF"/>
    <w:rsid w:val="005B1A68"/>
    <w:rsid w:val="005B1C08"/>
    <w:rsid w:val="005B2CD4"/>
    <w:rsid w:val="005B2DA8"/>
    <w:rsid w:val="005B3C4E"/>
    <w:rsid w:val="005B4068"/>
    <w:rsid w:val="005B44C6"/>
    <w:rsid w:val="005B47FC"/>
    <w:rsid w:val="005B59C7"/>
    <w:rsid w:val="005B6EB5"/>
    <w:rsid w:val="005C1DA0"/>
    <w:rsid w:val="005C23AE"/>
    <w:rsid w:val="005C71E7"/>
    <w:rsid w:val="005C75AB"/>
    <w:rsid w:val="005D012A"/>
    <w:rsid w:val="005D105D"/>
    <w:rsid w:val="005D1D63"/>
    <w:rsid w:val="005D3121"/>
    <w:rsid w:val="005D3536"/>
    <w:rsid w:val="005D4060"/>
    <w:rsid w:val="005D44E4"/>
    <w:rsid w:val="005D5486"/>
    <w:rsid w:val="005D7B8C"/>
    <w:rsid w:val="005E16B0"/>
    <w:rsid w:val="005E2FAB"/>
    <w:rsid w:val="005E3045"/>
    <w:rsid w:val="005E33BF"/>
    <w:rsid w:val="005E74BA"/>
    <w:rsid w:val="005E755E"/>
    <w:rsid w:val="005F116D"/>
    <w:rsid w:val="005F1FAA"/>
    <w:rsid w:val="005F4465"/>
    <w:rsid w:val="005F4802"/>
    <w:rsid w:val="005F4ECB"/>
    <w:rsid w:val="005F62B9"/>
    <w:rsid w:val="005F752D"/>
    <w:rsid w:val="006009D1"/>
    <w:rsid w:val="006019D6"/>
    <w:rsid w:val="006025CC"/>
    <w:rsid w:val="00604F48"/>
    <w:rsid w:val="00606576"/>
    <w:rsid w:val="00611176"/>
    <w:rsid w:val="00611B83"/>
    <w:rsid w:val="00612EE7"/>
    <w:rsid w:val="0061396B"/>
    <w:rsid w:val="006145D3"/>
    <w:rsid w:val="00614B5D"/>
    <w:rsid w:val="0061528E"/>
    <w:rsid w:val="006170FD"/>
    <w:rsid w:val="006230F3"/>
    <w:rsid w:val="00623E11"/>
    <w:rsid w:val="006247FF"/>
    <w:rsid w:val="006261BE"/>
    <w:rsid w:val="00626222"/>
    <w:rsid w:val="00630DE3"/>
    <w:rsid w:val="00631371"/>
    <w:rsid w:val="00631EF7"/>
    <w:rsid w:val="00632740"/>
    <w:rsid w:val="0063322B"/>
    <w:rsid w:val="0063504F"/>
    <w:rsid w:val="006357D9"/>
    <w:rsid w:val="0063745F"/>
    <w:rsid w:val="00637645"/>
    <w:rsid w:val="006400FD"/>
    <w:rsid w:val="00640278"/>
    <w:rsid w:val="00640608"/>
    <w:rsid w:val="00640CD6"/>
    <w:rsid w:val="00641ACC"/>
    <w:rsid w:val="006435CD"/>
    <w:rsid w:val="00645F4F"/>
    <w:rsid w:val="0064760A"/>
    <w:rsid w:val="00651B22"/>
    <w:rsid w:val="00654F1C"/>
    <w:rsid w:val="0065798C"/>
    <w:rsid w:val="00660A0D"/>
    <w:rsid w:val="00662805"/>
    <w:rsid w:val="0066419A"/>
    <w:rsid w:val="00672FB6"/>
    <w:rsid w:val="0067332C"/>
    <w:rsid w:val="006743CC"/>
    <w:rsid w:val="006773FF"/>
    <w:rsid w:val="006774B3"/>
    <w:rsid w:val="0068338F"/>
    <w:rsid w:val="0068565A"/>
    <w:rsid w:val="00686F76"/>
    <w:rsid w:val="00687331"/>
    <w:rsid w:val="00690015"/>
    <w:rsid w:val="006927F4"/>
    <w:rsid w:val="0069472A"/>
    <w:rsid w:val="006957CC"/>
    <w:rsid w:val="006A0700"/>
    <w:rsid w:val="006A11CE"/>
    <w:rsid w:val="006A25EE"/>
    <w:rsid w:val="006A296E"/>
    <w:rsid w:val="006A3249"/>
    <w:rsid w:val="006A3B5E"/>
    <w:rsid w:val="006A6038"/>
    <w:rsid w:val="006A6C25"/>
    <w:rsid w:val="006A72E5"/>
    <w:rsid w:val="006A76B4"/>
    <w:rsid w:val="006B04B1"/>
    <w:rsid w:val="006B456A"/>
    <w:rsid w:val="006B5414"/>
    <w:rsid w:val="006B6344"/>
    <w:rsid w:val="006B666B"/>
    <w:rsid w:val="006B69BE"/>
    <w:rsid w:val="006B6CFD"/>
    <w:rsid w:val="006B7861"/>
    <w:rsid w:val="006C1C7E"/>
    <w:rsid w:val="006C3D24"/>
    <w:rsid w:val="006C4452"/>
    <w:rsid w:val="006C48A1"/>
    <w:rsid w:val="006C4AEC"/>
    <w:rsid w:val="006C57E4"/>
    <w:rsid w:val="006C5C36"/>
    <w:rsid w:val="006C5C65"/>
    <w:rsid w:val="006C5ED5"/>
    <w:rsid w:val="006C6F76"/>
    <w:rsid w:val="006C71D8"/>
    <w:rsid w:val="006C7E20"/>
    <w:rsid w:val="006D0EAA"/>
    <w:rsid w:val="006D2F68"/>
    <w:rsid w:val="006D32D5"/>
    <w:rsid w:val="006D514F"/>
    <w:rsid w:val="006D59AD"/>
    <w:rsid w:val="006D7EB4"/>
    <w:rsid w:val="006E1D2A"/>
    <w:rsid w:val="006E27E9"/>
    <w:rsid w:val="006E29E0"/>
    <w:rsid w:val="006E4382"/>
    <w:rsid w:val="006E5040"/>
    <w:rsid w:val="006E690E"/>
    <w:rsid w:val="006E6EFA"/>
    <w:rsid w:val="006E7142"/>
    <w:rsid w:val="006F5926"/>
    <w:rsid w:val="006F66CA"/>
    <w:rsid w:val="007006BC"/>
    <w:rsid w:val="007018B3"/>
    <w:rsid w:val="007024C1"/>
    <w:rsid w:val="007026FD"/>
    <w:rsid w:val="00702FE9"/>
    <w:rsid w:val="00704361"/>
    <w:rsid w:val="007078CF"/>
    <w:rsid w:val="0071141C"/>
    <w:rsid w:val="0071584A"/>
    <w:rsid w:val="007162A0"/>
    <w:rsid w:val="00720B3B"/>
    <w:rsid w:val="007222C4"/>
    <w:rsid w:val="00723BAB"/>
    <w:rsid w:val="007241BA"/>
    <w:rsid w:val="00724452"/>
    <w:rsid w:val="00725B73"/>
    <w:rsid w:val="00726A26"/>
    <w:rsid w:val="00733289"/>
    <w:rsid w:val="0073607C"/>
    <w:rsid w:val="0074003B"/>
    <w:rsid w:val="00740473"/>
    <w:rsid w:val="00741DA9"/>
    <w:rsid w:val="00742028"/>
    <w:rsid w:val="007421CB"/>
    <w:rsid w:val="007421FB"/>
    <w:rsid w:val="00742ABD"/>
    <w:rsid w:val="00742C71"/>
    <w:rsid w:val="00742E14"/>
    <w:rsid w:val="00744D22"/>
    <w:rsid w:val="00745170"/>
    <w:rsid w:val="00747709"/>
    <w:rsid w:val="007477FD"/>
    <w:rsid w:val="0075024B"/>
    <w:rsid w:val="007515C1"/>
    <w:rsid w:val="00754F40"/>
    <w:rsid w:val="007600F7"/>
    <w:rsid w:val="0076223D"/>
    <w:rsid w:val="00765831"/>
    <w:rsid w:val="00766E22"/>
    <w:rsid w:val="0077200F"/>
    <w:rsid w:val="00774B09"/>
    <w:rsid w:val="00775769"/>
    <w:rsid w:val="007773CE"/>
    <w:rsid w:val="00780B9A"/>
    <w:rsid w:val="00780D51"/>
    <w:rsid w:val="00780FAC"/>
    <w:rsid w:val="00782DE6"/>
    <w:rsid w:val="00783561"/>
    <w:rsid w:val="00784B47"/>
    <w:rsid w:val="00786D3D"/>
    <w:rsid w:val="007905FA"/>
    <w:rsid w:val="0079061C"/>
    <w:rsid w:val="0079142E"/>
    <w:rsid w:val="0079171D"/>
    <w:rsid w:val="007932EF"/>
    <w:rsid w:val="007954DB"/>
    <w:rsid w:val="007960DE"/>
    <w:rsid w:val="00797498"/>
    <w:rsid w:val="007A0509"/>
    <w:rsid w:val="007A18A8"/>
    <w:rsid w:val="007A6F96"/>
    <w:rsid w:val="007B176F"/>
    <w:rsid w:val="007B1A67"/>
    <w:rsid w:val="007B324F"/>
    <w:rsid w:val="007B612E"/>
    <w:rsid w:val="007B73A5"/>
    <w:rsid w:val="007C1995"/>
    <w:rsid w:val="007C531A"/>
    <w:rsid w:val="007C5C9D"/>
    <w:rsid w:val="007C5D20"/>
    <w:rsid w:val="007C607F"/>
    <w:rsid w:val="007C6F0C"/>
    <w:rsid w:val="007C7C3E"/>
    <w:rsid w:val="007D0042"/>
    <w:rsid w:val="007D18F5"/>
    <w:rsid w:val="007D1A39"/>
    <w:rsid w:val="007D4F0D"/>
    <w:rsid w:val="007D600A"/>
    <w:rsid w:val="007D78A4"/>
    <w:rsid w:val="007D7BCF"/>
    <w:rsid w:val="007E1DB6"/>
    <w:rsid w:val="007E27FB"/>
    <w:rsid w:val="007E294E"/>
    <w:rsid w:val="007E4EC7"/>
    <w:rsid w:val="007E77A2"/>
    <w:rsid w:val="007F2D11"/>
    <w:rsid w:val="008001E4"/>
    <w:rsid w:val="00800BC1"/>
    <w:rsid w:val="0080382C"/>
    <w:rsid w:val="00804017"/>
    <w:rsid w:val="008041A6"/>
    <w:rsid w:val="008059B5"/>
    <w:rsid w:val="008062D7"/>
    <w:rsid w:val="008100DF"/>
    <w:rsid w:val="00811F7A"/>
    <w:rsid w:val="00812923"/>
    <w:rsid w:val="00813520"/>
    <w:rsid w:val="00816BF1"/>
    <w:rsid w:val="0081735B"/>
    <w:rsid w:val="00817521"/>
    <w:rsid w:val="00817E08"/>
    <w:rsid w:val="00823983"/>
    <w:rsid w:val="00826197"/>
    <w:rsid w:val="0082755D"/>
    <w:rsid w:val="00827B39"/>
    <w:rsid w:val="0083062A"/>
    <w:rsid w:val="00831635"/>
    <w:rsid w:val="00831852"/>
    <w:rsid w:val="00832F48"/>
    <w:rsid w:val="008346EF"/>
    <w:rsid w:val="00834BCF"/>
    <w:rsid w:val="00837CB5"/>
    <w:rsid w:val="00840BC1"/>
    <w:rsid w:val="008410DD"/>
    <w:rsid w:val="00841D27"/>
    <w:rsid w:val="0084341B"/>
    <w:rsid w:val="0084686A"/>
    <w:rsid w:val="008477E1"/>
    <w:rsid w:val="00847BF9"/>
    <w:rsid w:val="00847E59"/>
    <w:rsid w:val="00854B7A"/>
    <w:rsid w:val="0085540D"/>
    <w:rsid w:val="00855F30"/>
    <w:rsid w:val="00856F90"/>
    <w:rsid w:val="008574A8"/>
    <w:rsid w:val="00857818"/>
    <w:rsid w:val="0086109C"/>
    <w:rsid w:val="00861196"/>
    <w:rsid w:val="008613B7"/>
    <w:rsid w:val="008619A3"/>
    <w:rsid w:val="00861A7F"/>
    <w:rsid w:val="00862FFD"/>
    <w:rsid w:val="00866D49"/>
    <w:rsid w:val="00870485"/>
    <w:rsid w:val="00870526"/>
    <w:rsid w:val="008706AD"/>
    <w:rsid w:val="00874519"/>
    <w:rsid w:val="00876C80"/>
    <w:rsid w:val="008777D8"/>
    <w:rsid w:val="00880BDB"/>
    <w:rsid w:val="00882694"/>
    <w:rsid w:val="008826DF"/>
    <w:rsid w:val="008864A8"/>
    <w:rsid w:val="00887791"/>
    <w:rsid w:val="008911D9"/>
    <w:rsid w:val="008913A8"/>
    <w:rsid w:val="008924ED"/>
    <w:rsid w:val="00892BA4"/>
    <w:rsid w:val="008940BD"/>
    <w:rsid w:val="00897A78"/>
    <w:rsid w:val="008A39C3"/>
    <w:rsid w:val="008A47F0"/>
    <w:rsid w:val="008A4D38"/>
    <w:rsid w:val="008A5774"/>
    <w:rsid w:val="008A6A44"/>
    <w:rsid w:val="008A7AD6"/>
    <w:rsid w:val="008B03B6"/>
    <w:rsid w:val="008B0494"/>
    <w:rsid w:val="008B0CFD"/>
    <w:rsid w:val="008B180A"/>
    <w:rsid w:val="008B1E61"/>
    <w:rsid w:val="008B2ECE"/>
    <w:rsid w:val="008B3677"/>
    <w:rsid w:val="008B5683"/>
    <w:rsid w:val="008C2116"/>
    <w:rsid w:val="008C34A9"/>
    <w:rsid w:val="008C3B25"/>
    <w:rsid w:val="008C5386"/>
    <w:rsid w:val="008C551A"/>
    <w:rsid w:val="008C6190"/>
    <w:rsid w:val="008D07DB"/>
    <w:rsid w:val="008D117B"/>
    <w:rsid w:val="008D208E"/>
    <w:rsid w:val="008D3461"/>
    <w:rsid w:val="008D3E63"/>
    <w:rsid w:val="008D4806"/>
    <w:rsid w:val="008D548A"/>
    <w:rsid w:val="008D5FB7"/>
    <w:rsid w:val="008E1C2B"/>
    <w:rsid w:val="008E32CE"/>
    <w:rsid w:val="008E5303"/>
    <w:rsid w:val="008E79B5"/>
    <w:rsid w:val="008F3646"/>
    <w:rsid w:val="008F376A"/>
    <w:rsid w:val="008F537D"/>
    <w:rsid w:val="008F7020"/>
    <w:rsid w:val="008F7D15"/>
    <w:rsid w:val="00900FA1"/>
    <w:rsid w:val="009012A6"/>
    <w:rsid w:val="009014F1"/>
    <w:rsid w:val="009019C2"/>
    <w:rsid w:val="00901D65"/>
    <w:rsid w:val="00902C98"/>
    <w:rsid w:val="00905894"/>
    <w:rsid w:val="00906DD7"/>
    <w:rsid w:val="00907999"/>
    <w:rsid w:val="00911B6C"/>
    <w:rsid w:val="009140E4"/>
    <w:rsid w:val="009141C0"/>
    <w:rsid w:val="00914C38"/>
    <w:rsid w:val="00915C3E"/>
    <w:rsid w:val="009167F9"/>
    <w:rsid w:val="00916D5D"/>
    <w:rsid w:val="00920125"/>
    <w:rsid w:val="00921990"/>
    <w:rsid w:val="009234AC"/>
    <w:rsid w:val="0092503D"/>
    <w:rsid w:val="00926C8A"/>
    <w:rsid w:val="00926D7D"/>
    <w:rsid w:val="00926DAD"/>
    <w:rsid w:val="0093569C"/>
    <w:rsid w:val="00940154"/>
    <w:rsid w:val="00940D89"/>
    <w:rsid w:val="0094147B"/>
    <w:rsid w:val="009415FE"/>
    <w:rsid w:val="00941884"/>
    <w:rsid w:val="00941B15"/>
    <w:rsid w:val="00941C0B"/>
    <w:rsid w:val="00941C57"/>
    <w:rsid w:val="00942A94"/>
    <w:rsid w:val="00942C84"/>
    <w:rsid w:val="00944202"/>
    <w:rsid w:val="0095048F"/>
    <w:rsid w:val="00954CDB"/>
    <w:rsid w:val="00960909"/>
    <w:rsid w:val="0096216C"/>
    <w:rsid w:val="00963163"/>
    <w:rsid w:val="009649FF"/>
    <w:rsid w:val="00964EA1"/>
    <w:rsid w:val="009650C7"/>
    <w:rsid w:val="00965394"/>
    <w:rsid w:val="0096549E"/>
    <w:rsid w:val="0096551B"/>
    <w:rsid w:val="009672FE"/>
    <w:rsid w:val="0096760B"/>
    <w:rsid w:val="00967F0E"/>
    <w:rsid w:val="0097220F"/>
    <w:rsid w:val="00973233"/>
    <w:rsid w:val="009739BB"/>
    <w:rsid w:val="00973F28"/>
    <w:rsid w:val="0097742C"/>
    <w:rsid w:val="00981AE8"/>
    <w:rsid w:val="00983E39"/>
    <w:rsid w:val="00984104"/>
    <w:rsid w:val="0098470E"/>
    <w:rsid w:val="00987415"/>
    <w:rsid w:val="00987B3A"/>
    <w:rsid w:val="00990CFE"/>
    <w:rsid w:val="009918EA"/>
    <w:rsid w:val="00991A93"/>
    <w:rsid w:val="00991FE7"/>
    <w:rsid w:val="00993E2C"/>
    <w:rsid w:val="0099434E"/>
    <w:rsid w:val="00996DC5"/>
    <w:rsid w:val="009A0551"/>
    <w:rsid w:val="009A15C1"/>
    <w:rsid w:val="009A175B"/>
    <w:rsid w:val="009A1B98"/>
    <w:rsid w:val="009A1CE6"/>
    <w:rsid w:val="009A2882"/>
    <w:rsid w:val="009A3131"/>
    <w:rsid w:val="009A3F0B"/>
    <w:rsid w:val="009A5072"/>
    <w:rsid w:val="009A656F"/>
    <w:rsid w:val="009B31BA"/>
    <w:rsid w:val="009B44A1"/>
    <w:rsid w:val="009B4980"/>
    <w:rsid w:val="009B4BAE"/>
    <w:rsid w:val="009B6C9A"/>
    <w:rsid w:val="009C0E81"/>
    <w:rsid w:val="009C42D8"/>
    <w:rsid w:val="009C44C3"/>
    <w:rsid w:val="009C6CC3"/>
    <w:rsid w:val="009D3148"/>
    <w:rsid w:val="009D3DD6"/>
    <w:rsid w:val="009D4A39"/>
    <w:rsid w:val="009D50FF"/>
    <w:rsid w:val="009D5B35"/>
    <w:rsid w:val="009D6D00"/>
    <w:rsid w:val="009E070B"/>
    <w:rsid w:val="009E0B9F"/>
    <w:rsid w:val="009E3BC1"/>
    <w:rsid w:val="009E422A"/>
    <w:rsid w:val="009E5DB7"/>
    <w:rsid w:val="009E7957"/>
    <w:rsid w:val="009F09C8"/>
    <w:rsid w:val="009F1D5E"/>
    <w:rsid w:val="009F2004"/>
    <w:rsid w:val="009F5F22"/>
    <w:rsid w:val="009F67FC"/>
    <w:rsid w:val="009F683E"/>
    <w:rsid w:val="009F7A4F"/>
    <w:rsid w:val="00A0004C"/>
    <w:rsid w:val="00A025D8"/>
    <w:rsid w:val="00A028E3"/>
    <w:rsid w:val="00A0460A"/>
    <w:rsid w:val="00A069F8"/>
    <w:rsid w:val="00A100C8"/>
    <w:rsid w:val="00A10E59"/>
    <w:rsid w:val="00A11179"/>
    <w:rsid w:val="00A126DA"/>
    <w:rsid w:val="00A156B7"/>
    <w:rsid w:val="00A15F54"/>
    <w:rsid w:val="00A163B7"/>
    <w:rsid w:val="00A17EB1"/>
    <w:rsid w:val="00A21011"/>
    <w:rsid w:val="00A216A1"/>
    <w:rsid w:val="00A22326"/>
    <w:rsid w:val="00A2388A"/>
    <w:rsid w:val="00A2701F"/>
    <w:rsid w:val="00A274A1"/>
    <w:rsid w:val="00A27C3C"/>
    <w:rsid w:val="00A30682"/>
    <w:rsid w:val="00A33884"/>
    <w:rsid w:val="00A345DC"/>
    <w:rsid w:val="00A34CFA"/>
    <w:rsid w:val="00A35183"/>
    <w:rsid w:val="00A3617F"/>
    <w:rsid w:val="00A36CF4"/>
    <w:rsid w:val="00A36DB0"/>
    <w:rsid w:val="00A41A59"/>
    <w:rsid w:val="00A428A4"/>
    <w:rsid w:val="00A44CD7"/>
    <w:rsid w:val="00A4509B"/>
    <w:rsid w:val="00A4589B"/>
    <w:rsid w:val="00A53420"/>
    <w:rsid w:val="00A5447F"/>
    <w:rsid w:val="00A54997"/>
    <w:rsid w:val="00A54B54"/>
    <w:rsid w:val="00A5782B"/>
    <w:rsid w:val="00A57A8C"/>
    <w:rsid w:val="00A60D15"/>
    <w:rsid w:val="00A61AAF"/>
    <w:rsid w:val="00A61ABC"/>
    <w:rsid w:val="00A624D8"/>
    <w:rsid w:val="00A636E6"/>
    <w:rsid w:val="00A637A1"/>
    <w:rsid w:val="00A6395B"/>
    <w:rsid w:val="00A64AEB"/>
    <w:rsid w:val="00A64D52"/>
    <w:rsid w:val="00A6567F"/>
    <w:rsid w:val="00A66872"/>
    <w:rsid w:val="00A66A41"/>
    <w:rsid w:val="00A67E7E"/>
    <w:rsid w:val="00A71E22"/>
    <w:rsid w:val="00A722D8"/>
    <w:rsid w:val="00A737F6"/>
    <w:rsid w:val="00A73888"/>
    <w:rsid w:val="00A75AB0"/>
    <w:rsid w:val="00A817E9"/>
    <w:rsid w:val="00A82E4B"/>
    <w:rsid w:val="00A83F54"/>
    <w:rsid w:val="00A852AD"/>
    <w:rsid w:val="00A85D9F"/>
    <w:rsid w:val="00A86FAA"/>
    <w:rsid w:val="00A90D1C"/>
    <w:rsid w:val="00A9190A"/>
    <w:rsid w:val="00A947F3"/>
    <w:rsid w:val="00A951B4"/>
    <w:rsid w:val="00A97623"/>
    <w:rsid w:val="00AA07EC"/>
    <w:rsid w:val="00AA3AD1"/>
    <w:rsid w:val="00AA434C"/>
    <w:rsid w:val="00AA49AA"/>
    <w:rsid w:val="00AA5A81"/>
    <w:rsid w:val="00AA6159"/>
    <w:rsid w:val="00AB322E"/>
    <w:rsid w:val="00AB4727"/>
    <w:rsid w:val="00AC03DE"/>
    <w:rsid w:val="00AC1008"/>
    <w:rsid w:val="00AC1E1C"/>
    <w:rsid w:val="00AC4F67"/>
    <w:rsid w:val="00AC4F81"/>
    <w:rsid w:val="00AD0872"/>
    <w:rsid w:val="00AD1B90"/>
    <w:rsid w:val="00AD4454"/>
    <w:rsid w:val="00AD54EC"/>
    <w:rsid w:val="00AE06C6"/>
    <w:rsid w:val="00AE0935"/>
    <w:rsid w:val="00AE2813"/>
    <w:rsid w:val="00AE3B66"/>
    <w:rsid w:val="00AE5EFD"/>
    <w:rsid w:val="00AF0D16"/>
    <w:rsid w:val="00AF0D39"/>
    <w:rsid w:val="00AF1357"/>
    <w:rsid w:val="00AF2AEE"/>
    <w:rsid w:val="00AF2C3F"/>
    <w:rsid w:val="00AF4970"/>
    <w:rsid w:val="00AF642F"/>
    <w:rsid w:val="00AF6D1D"/>
    <w:rsid w:val="00AF775B"/>
    <w:rsid w:val="00AF7E7E"/>
    <w:rsid w:val="00B00610"/>
    <w:rsid w:val="00B04A4C"/>
    <w:rsid w:val="00B0554C"/>
    <w:rsid w:val="00B105E3"/>
    <w:rsid w:val="00B10D01"/>
    <w:rsid w:val="00B10F2F"/>
    <w:rsid w:val="00B12373"/>
    <w:rsid w:val="00B12C53"/>
    <w:rsid w:val="00B130EC"/>
    <w:rsid w:val="00B13CC8"/>
    <w:rsid w:val="00B14585"/>
    <w:rsid w:val="00B20158"/>
    <w:rsid w:val="00B20FF0"/>
    <w:rsid w:val="00B2252B"/>
    <w:rsid w:val="00B228EB"/>
    <w:rsid w:val="00B234EB"/>
    <w:rsid w:val="00B24733"/>
    <w:rsid w:val="00B259FA"/>
    <w:rsid w:val="00B31F2D"/>
    <w:rsid w:val="00B322D0"/>
    <w:rsid w:val="00B3433C"/>
    <w:rsid w:val="00B34496"/>
    <w:rsid w:val="00B3456F"/>
    <w:rsid w:val="00B34CB1"/>
    <w:rsid w:val="00B35989"/>
    <w:rsid w:val="00B3650C"/>
    <w:rsid w:val="00B37E51"/>
    <w:rsid w:val="00B414E7"/>
    <w:rsid w:val="00B4384D"/>
    <w:rsid w:val="00B45DE6"/>
    <w:rsid w:val="00B46666"/>
    <w:rsid w:val="00B46E81"/>
    <w:rsid w:val="00B47224"/>
    <w:rsid w:val="00B47587"/>
    <w:rsid w:val="00B4765B"/>
    <w:rsid w:val="00B47A38"/>
    <w:rsid w:val="00B506DC"/>
    <w:rsid w:val="00B517C9"/>
    <w:rsid w:val="00B54047"/>
    <w:rsid w:val="00B609A4"/>
    <w:rsid w:val="00B60D41"/>
    <w:rsid w:val="00B6113C"/>
    <w:rsid w:val="00B628B2"/>
    <w:rsid w:val="00B62A35"/>
    <w:rsid w:val="00B63840"/>
    <w:rsid w:val="00B72278"/>
    <w:rsid w:val="00B72E6D"/>
    <w:rsid w:val="00B72FCA"/>
    <w:rsid w:val="00B74217"/>
    <w:rsid w:val="00B764BF"/>
    <w:rsid w:val="00B76532"/>
    <w:rsid w:val="00B7749B"/>
    <w:rsid w:val="00B8059B"/>
    <w:rsid w:val="00B822FD"/>
    <w:rsid w:val="00B824BC"/>
    <w:rsid w:val="00B83053"/>
    <w:rsid w:val="00B84FBD"/>
    <w:rsid w:val="00B91325"/>
    <w:rsid w:val="00B9174D"/>
    <w:rsid w:val="00B9459A"/>
    <w:rsid w:val="00B94F76"/>
    <w:rsid w:val="00B9636A"/>
    <w:rsid w:val="00B97E00"/>
    <w:rsid w:val="00BA0D3D"/>
    <w:rsid w:val="00BA1809"/>
    <w:rsid w:val="00BA1AB0"/>
    <w:rsid w:val="00BA587B"/>
    <w:rsid w:val="00BB003F"/>
    <w:rsid w:val="00BB16B7"/>
    <w:rsid w:val="00BB1C14"/>
    <w:rsid w:val="00BB3D92"/>
    <w:rsid w:val="00BB4628"/>
    <w:rsid w:val="00BB47A6"/>
    <w:rsid w:val="00BB6821"/>
    <w:rsid w:val="00BB74C0"/>
    <w:rsid w:val="00BB789B"/>
    <w:rsid w:val="00BC2818"/>
    <w:rsid w:val="00BC2A81"/>
    <w:rsid w:val="00BC2E6B"/>
    <w:rsid w:val="00BC392E"/>
    <w:rsid w:val="00BC41BF"/>
    <w:rsid w:val="00BC459D"/>
    <w:rsid w:val="00BC5761"/>
    <w:rsid w:val="00BC7E31"/>
    <w:rsid w:val="00BD0F17"/>
    <w:rsid w:val="00BD1C8B"/>
    <w:rsid w:val="00BD215B"/>
    <w:rsid w:val="00BD25BC"/>
    <w:rsid w:val="00BD28E4"/>
    <w:rsid w:val="00BD46C3"/>
    <w:rsid w:val="00BD55B1"/>
    <w:rsid w:val="00BD5FEF"/>
    <w:rsid w:val="00BD7595"/>
    <w:rsid w:val="00BE10F9"/>
    <w:rsid w:val="00BE11BE"/>
    <w:rsid w:val="00BE332C"/>
    <w:rsid w:val="00BE6792"/>
    <w:rsid w:val="00BE790A"/>
    <w:rsid w:val="00BE7C56"/>
    <w:rsid w:val="00BF0361"/>
    <w:rsid w:val="00BF245F"/>
    <w:rsid w:val="00BF2576"/>
    <w:rsid w:val="00BF3E4C"/>
    <w:rsid w:val="00BF6AD8"/>
    <w:rsid w:val="00C00DEC"/>
    <w:rsid w:val="00C011D2"/>
    <w:rsid w:val="00C04336"/>
    <w:rsid w:val="00C0510E"/>
    <w:rsid w:val="00C05324"/>
    <w:rsid w:val="00C059F9"/>
    <w:rsid w:val="00C063BC"/>
    <w:rsid w:val="00C122F4"/>
    <w:rsid w:val="00C138BC"/>
    <w:rsid w:val="00C13A6A"/>
    <w:rsid w:val="00C15AD9"/>
    <w:rsid w:val="00C17CE2"/>
    <w:rsid w:val="00C20036"/>
    <w:rsid w:val="00C202C5"/>
    <w:rsid w:val="00C21B3F"/>
    <w:rsid w:val="00C230FA"/>
    <w:rsid w:val="00C23C5F"/>
    <w:rsid w:val="00C24956"/>
    <w:rsid w:val="00C2501E"/>
    <w:rsid w:val="00C254EB"/>
    <w:rsid w:val="00C26241"/>
    <w:rsid w:val="00C26F8E"/>
    <w:rsid w:val="00C33566"/>
    <w:rsid w:val="00C33C66"/>
    <w:rsid w:val="00C35593"/>
    <w:rsid w:val="00C3653C"/>
    <w:rsid w:val="00C40DBB"/>
    <w:rsid w:val="00C412AB"/>
    <w:rsid w:val="00C41C58"/>
    <w:rsid w:val="00C41F57"/>
    <w:rsid w:val="00C426A3"/>
    <w:rsid w:val="00C42B49"/>
    <w:rsid w:val="00C43191"/>
    <w:rsid w:val="00C43E89"/>
    <w:rsid w:val="00C46774"/>
    <w:rsid w:val="00C47149"/>
    <w:rsid w:val="00C47ACD"/>
    <w:rsid w:val="00C51107"/>
    <w:rsid w:val="00C55180"/>
    <w:rsid w:val="00C67F54"/>
    <w:rsid w:val="00C73099"/>
    <w:rsid w:val="00C76993"/>
    <w:rsid w:val="00C76B0C"/>
    <w:rsid w:val="00C819D7"/>
    <w:rsid w:val="00C82C85"/>
    <w:rsid w:val="00C843A5"/>
    <w:rsid w:val="00C867E9"/>
    <w:rsid w:val="00C86A6C"/>
    <w:rsid w:val="00C86CB7"/>
    <w:rsid w:val="00C86F65"/>
    <w:rsid w:val="00C926A0"/>
    <w:rsid w:val="00C932FE"/>
    <w:rsid w:val="00C951FC"/>
    <w:rsid w:val="00CA0EA1"/>
    <w:rsid w:val="00CA2892"/>
    <w:rsid w:val="00CA68BB"/>
    <w:rsid w:val="00CA6B9C"/>
    <w:rsid w:val="00CA70F2"/>
    <w:rsid w:val="00CA73C3"/>
    <w:rsid w:val="00CB0670"/>
    <w:rsid w:val="00CB0CB2"/>
    <w:rsid w:val="00CB329F"/>
    <w:rsid w:val="00CB44BE"/>
    <w:rsid w:val="00CB4507"/>
    <w:rsid w:val="00CB70FD"/>
    <w:rsid w:val="00CC0355"/>
    <w:rsid w:val="00CC3B67"/>
    <w:rsid w:val="00CC4090"/>
    <w:rsid w:val="00CC6728"/>
    <w:rsid w:val="00CC7319"/>
    <w:rsid w:val="00CC794E"/>
    <w:rsid w:val="00CD237B"/>
    <w:rsid w:val="00CD354C"/>
    <w:rsid w:val="00CD5682"/>
    <w:rsid w:val="00CE1496"/>
    <w:rsid w:val="00CE1F95"/>
    <w:rsid w:val="00CE5ABA"/>
    <w:rsid w:val="00CE6619"/>
    <w:rsid w:val="00CF02B8"/>
    <w:rsid w:val="00CF1671"/>
    <w:rsid w:val="00CF3CAA"/>
    <w:rsid w:val="00CF5D43"/>
    <w:rsid w:val="00CF7FD5"/>
    <w:rsid w:val="00D01ADE"/>
    <w:rsid w:val="00D0373B"/>
    <w:rsid w:val="00D0421F"/>
    <w:rsid w:val="00D052D0"/>
    <w:rsid w:val="00D05614"/>
    <w:rsid w:val="00D068BA"/>
    <w:rsid w:val="00D10DEC"/>
    <w:rsid w:val="00D14F99"/>
    <w:rsid w:val="00D21E16"/>
    <w:rsid w:val="00D232A8"/>
    <w:rsid w:val="00D264DD"/>
    <w:rsid w:val="00D271B2"/>
    <w:rsid w:val="00D301DE"/>
    <w:rsid w:val="00D313D3"/>
    <w:rsid w:val="00D33E1B"/>
    <w:rsid w:val="00D34BE7"/>
    <w:rsid w:val="00D34C65"/>
    <w:rsid w:val="00D34F8F"/>
    <w:rsid w:val="00D35824"/>
    <w:rsid w:val="00D41F6A"/>
    <w:rsid w:val="00D42A2D"/>
    <w:rsid w:val="00D42C35"/>
    <w:rsid w:val="00D43995"/>
    <w:rsid w:val="00D45211"/>
    <w:rsid w:val="00D457C7"/>
    <w:rsid w:val="00D45957"/>
    <w:rsid w:val="00D4608C"/>
    <w:rsid w:val="00D46762"/>
    <w:rsid w:val="00D47BA1"/>
    <w:rsid w:val="00D47C7D"/>
    <w:rsid w:val="00D47CC1"/>
    <w:rsid w:val="00D520C7"/>
    <w:rsid w:val="00D52724"/>
    <w:rsid w:val="00D52FB9"/>
    <w:rsid w:val="00D5315F"/>
    <w:rsid w:val="00D53CB0"/>
    <w:rsid w:val="00D5506A"/>
    <w:rsid w:val="00D55A58"/>
    <w:rsid w:val="00D56566"/>
    <w:rsid w:val="00D568B5"/>
    <w:rsid w:val="00D56C1D"/>
    <w:rsid w:val="00D60886"/>
    <w:rsid w:val="00D627B1"/>
    <w:rsid w:val="00D63776"/>
    <w:rsid w:val="00D6471C"/>
    <w:rsid w:val="00D64840"/>
    <w:rsid w:val="00D66AA6"/>
    <w:rsid w:val="00D71148"/>
    <w:rsid w:val="00D73150"/>
    <w:rsid w:val="00D73475"/>
    <w:rsid w:val="00D74086"/>
    <w:rsid w:val="00D7449B"/>
    <w:rsid w:val="00D746CE"/>
    <w:rsid w:val="00D760FD"/>
    <w:rsid w:val="00D77615"/>
    <w:rsid w:val="00D80530"/>
    <w:rsid w:val="00D80ABB"/>
    <w:rsid w:val="00D81763"/>
    <w:rsid w:val="00D81C4D"/>
    <w:rsid w:val="00D84769"/>
    <w:rsid w:val="00D8545A"/>
    <w:rsid w:val="00D85FDF"/>
    <w:rsid w:val="00D878D8"/>
    <w:rsid w:val="00D90876"/>
    <w:rsid w:val="00D910B9"/>
    <w:rsid w:val="00D92B3B"/>
    <w:rsid w:val="00D93022"/>
    <w:rsid w:val="00D95F99"/>
    <w:rsid w:val="00D96D99"/>
    <w:rsid w:val="00D96E58"/>
    <w:rsid w:val="00D96F1E"/>
    <w:rsid w:val="00D96F3C"/>
    <w:rsid w:val="00D973D0"/>
    <w:rsid w:val="00D97EF8"/>
    <w:rsid w:val="00DA0E71"/>
    <w:rsid w:val="00DA2963"/>
    <w:rsid w:val="00DA3636"/>
    <w:rsid w:val="00DA4CE9"/>
    <w:rsid w:val="00DA5DF5"/>
    <w:rsid w:val="00DA7EC0"/>
    <w:rsid w:val="00DB04C3"/>
    <w:rsid w:val="00DB11C8"/>
    <w:rsid w:val="00DB292A"/>
    <w:rsid w:val="00DB424F"/>
    <w:rsid w:val="00DB5914"/>
    <w:rsid w:val="00DC056C"/>
    <w:rsid w:val="00DC0DB7"/>
    <w:rsid w:val="00DC4170"/>
    <w:rsid w:val="00DC67BB"/>
    <w:rsid w:val="00DC7DC9"/>
    <w:rsid w:val="00DC7FCA"/>
    <w:rsid w:val="00DD0065"/>
    <w:rsid w:val="00DD05F5"/>
    <w:rsid w:val="00DD5DA1"/>
    <w:rsid w:val="00DE0534"/>
    <w:rsid w:val="00DE1483"/>
    <w:rsid w:val="00DE364C"/>
    <w:rsid w:val="00DE474B"/>
    <w:rsid w:val="00DF13D3"/>
    <w:rsid w:val="00DF2619"/>
    <w:rsid w:val="00DF2CD8"/>
    <w:rsid w:val="00DF333A"/>
    <w:rsid w:val="00DF67F5"/>
    <w:rsid w:val="00DF73BA"/>
    <w:rsid w:val="00DF787B"/>
    <w:rsid w:val="00E000C3"/>
    <w:rsid w:val="00E01ED0"/>
    <w:rsid w:val="00E03D30"/>
    <w:rsid w:val="00E045E0"/>
    <w:rsid w:val="00E04E12"/>
    <w:rsid w:val="00E0528D"/>
    <w:rsid w:val="00E05659"/>
    <w:rsid w:val="00E06A40"/>
    <w:rsid w:val="00E06F98"/>
    <w:rsid w:val="00E106F2"/>
    <w:rsid w:val="00E11B8F"/>
    <w:rsid w:val="00E15E7C"/>
    <w:rsid w:val="00E1627C"/>
    <w:rsid w:val="00E164E4"/>
    <w:rsid w:val="00E175E4"/>
    <w:rsid w:val="00E20069"/>
    <w:rsid w:val="00E214E3"/>
    <w:rsid w:val="00E24570"/>
    <w:rsid w:val="00E25B9B"/>
    <w:rsid w:val="00E274BD"/>
    <w:rsid w:val="00E27DDE"/>
    <w:rsid w:val="00E30D46"/>
    <w:rsid w:val="00E34CD7"/>
    <w:rsid w:val="00E35B14"/>
    <w:rsid w:val="00E36509"/>
    <w:rsid w:val="00E36AE3"/>
    <w:rsid w:val="00E37522"/>
    <w:rsid w:val="00E37A9C"/>
    <w:rsid w:val="00E403D5"/>
    <w:rsid w:val="00E41C5C"/>
    <w:rsid w:val="00E426E6"/>
    <w:rsid w:val="00E42D57"/>
    <w:rsid w:val="00E431D5"/>
    <w:rsid w:val="00E4405C"/>
    <w:rsid w:val="00E445FA"/>
    <w:rsid w:val="00E518E7"/>
    <w:rsid w:val="00E55199"/>
    <w:rsid w:val="00E55808"/>
    <w:rsid w:val="00E55BD9"/>
    <w:rsid w:val="00E5709A"/>
    <w:rsid w:val="00E602EC"/>
    <w:rsid w:val="00E6073F"/>
    <w:rsid w:val="00E60809"/>
    <w:rsid w:val="00E61DB0"/>
    <w:rsid w:val="00E62E9D"/>
    <w:rsid w:val="00E6439A"/>
    <w:rsid w:val="00E64C4C"/>
    <w:rsid w:val="00E6618F"/>
    <w:rsid w:val="00E67AD9"/>
    <w:rsid w:val="00E70874"/>
    <w:rsid w:val="00E72926"/>
    <w:rsid w:val="00E73E3A"/>
    <w:rsid w:val="00E808D4"/>
    <w:rsid w:val="00E80AB7"/>
    <w:rsid w:val="00E81DD7"/>
    <w:rsid w:val="00E82A50"/>
    <w:rsid w:val="00E833B9"/>
    <w:rsid w:val="00E83A6A"/>
    <w:rsid w:val="00E8618D"/>
    <w:rsid w:val="00E8723E"/>
    <w:rsid w:val="00E87835"/>
    <w:rsid w:val="00E90C5D"/>
    <w:rsid w:val="00E91708"/>
    <w:rsid w:val="00E91A19"/>
    <w:rsid w:val="00E91D46"/>
    <w:rsid w:val="00E9244E"/>
    <w:rsid w:val="00E92511"/>
    <w:rsid w:val="00E9479C"/>
    <w:rsid w:val="00E94CA3"/>
    <w:rsid w:val="00E95564"/>
    <w:rsid w:val="00E9696E"/>
    <w:rsid w:val="00E974CE"/>
    <w:rsid w:val="00EA0274"/>
    <w:rsid w:val="00EA2495"/>
    <w:rsid w:val="00EA32CB"/>
    <w:rsid w:val="00EA5621"/>
    <w:rsid w:val="00EA63E7"/>
    <w:rsid w:val="00EA710B"/>
    <w:rsid w:val="00EB01C7"/>
    <w:rsid w:val="00EB05DA"/>
    <w:rsid w:val="00EB25A2"/>
    <w:rsid w:val="00EB2E0A"/>
    <w:rsid w:val="00EB4D6F"/>
    <w:rsid w:val="00EB52CE"/>
    <w:rsid w:val="00EB53DC"/>
    <w:rsid w:val="00EB544E"/>
    <w:rsid w:val="00EB62DC"/>
    <w:rsid w:val="00EC1760"/>
    <w:rsid w:val="00EC1F66"/>
    <w:rsid w:val="00EC217B"/>
    <w:rsid w:val="00EC2E3E"/>
    <w:rsid w:val="00EC3B36"/>
    <w:rsid w:val="00EC3EAA"/>
    <w:rsid w:val="00EC4C97"/>
    <w:rsid w:val="00EC4D9E"/>
    <w:rsid w:val="00EC57B9"/>
    <w:rsid w:val="00ED1DAC"/>
    <w:rsid w:val="00ED4958"/>
    <w:rsid w:val="00ED5CC2"/>
    <w:rsid w:val="00ED6969"/>
    <w:rsid w:val="00EE26BE"/>
    <w:rsid w:val="00EE2B91"/>
    <w:rsid w:val="00EE3D69"/>
    <w:rsid w:val="00EE4FA6"/>
    <w:rsid w:val="00EE78B0"/>
    <w:rsid w:val="00EF075B"/>
    <w:rsid w:val="00EF515A"/>
    <w:rsid w:val="00EF65D1"/>
    <w:rsid w:val="00EF6EEB"/>
    <w:rsid w:val="00F0084B"/>
    <w:rsid w:val="00F00DB8"/>
    <w:rsid w:val="00F01547"/>
    <w:rsid w:val="00F022E2"/>
    <w:rsid w:val="00F02E23"/>
    <w:rsid w:val="00F03EF0"/>
    <w:rsid w:val="00F072F9"/>
    <w:rsid w:val="00F130AA"/>
    <w:rsid w:val="00F13230"/>
    <w:rsid w:val="00F13AC0"/>
    <w:rsid w:val="00F13C50"/>
    <w:rsid w:val="00F171E6"/>
    <w:rsid w:val="00F173D1"/>
    <w:rsid w:val="00F17E8A"/>
    <w:rsid w:val="00F207B9"/>
    <w:rsid w:val="00F20892"/>
    <w:rsid w:val="00F31215"/>
    <w:rsid w:val="00F3317A"/>
    <w:rsid w:val="00F33E4D"/>
    <w:rsid w:val="00F350B2"/>
    <w:rsid w:val="00F37BC9"/>
    <w:rsid w:val="00F4008B"/>
    <w:rsid w:val="00F41651"/>
    <w:rsid w:val="00F41ABE"/>
    <w:rsid w:val="00F420D2"/>
    <w:rsid w:val="00F42FB6"/>
    <w:rsid w:val="00F4380E"/>
    <w:rsid w:val="00F43973"/>
    <w:rsid w:val="00F442E9"/>
    <w:rsid w:val="00F44B91"/>
    <w:rsid w:val="00F468DB"/>
    <w:rsid w:val="00F46B1A"/>
    <w:rsid w:val="00F479B8"/>
    <w:rsid w:val="00F53ED8"/>
    <w:rsid w:val="00F53F8D"/>
    <w:rsid w:val="00F541DD"/>
    <w:rsid w:val="00F54219"/>
    <w:rsid w:val="00F55B7A"/>
    <w:rsid w:val="00F6270B"/>
    <w:rsid w:val="00F6362E"/>
    <w:rsid w:val="00F636AA"/>
    <w:rsid w:val="00F64A24"/>
    <w:rsid w:val="00F655D1"/>
    <w:rsid w:val="00F67737"/>
    <w:rsid w:val="00F6778E"/>
    <w:rsid w:val="00F74DE2"/>
    <w:rsid w:val="00F777AC"/>
    <w:rsid w:val="00F77CDC"/>
    <w:rsid w:val="00F81141"/>
    <w:rsid w:val="00F82887"/>
    <w:rsid w:val="00F82D60"/>
    <w:rsid w:val="00F83FBA"/>
    <w:rsid w:val="00F84946"/>
    <w:rsid w:val="00F84D4E"/>
    <w:rsid w:val="00F8783F"/>
    <w:rsid w:val="00F878AA"/>
    <w:rsid w:val="00F927A9"/>
    <w:rsid w:val="00F92927"/>
    <w:rsid w:val="00F93750"/>
    <w:rsid w:val="00F94298"/>
    <w:rsid w:val="00F95139"/>
    <w:rsid w:val="00F95967"/>
    <w:rsid w:val="00F95A22"/>
    <w:rsid w:val="00F9633C"/>
    <w:rsid w:val="00F973AD"/>
    <w:rsid w:val="00F9766B"/>
    <w:rsid w:val="00F97ADC"/>
    <w:rsid w:val="00FA05D5"/>
    <w:rsid w:val="00FA0CED"/>
    <w:rsid w:val="00FA55E4"/>
    <w:rsid w:val="00FA7447"/>
    <w:rsid w:val="00FB03FA"/>
    <w:rsid w:val="00FB0E53"/>
    <w:rsid w:val="00FB2345"/>
    <w:rsid w:val="00FB2DDE"/>
    <w:rsid w:val="00FB43D8"/>
    <w:rsid w:val="00FB58D9"/>
    <w:rsid w:val="00FB617B"/>
    <w:rsid w:val="00FB640C"/>
    <w:rsid w:val="00FB68D9"/>
    <w:rsid w:val="00FC2743"/>
    <w:rsid w:val="00FC2B55"/>
    <w:rsid w:val="00FC3449"/>
    <w:rsid w:val="00FC4CA2"/>
    <w:rsid w:val="00FC528F"/>
    <w:rsid w:val="00FC654D"/>
    <w:rsid w:val="00FC6C1D"/>
    <w:rsid w:val="00FD0392"/>
    <w:rsid w:val="00FD132F"/>
    <w:rsid w:val="00FD2E31"/>
    <w:rsid w:val="00FD371A"/>
    <w:rsid w:val="00FD399A"/>
    <w:rsid w:val="00FD482B"/>
    <w:rsid w:val="00FD4F75"/>
    <w:rsid w:val="00FD53BC"/>
    <w:rsid w:val="00FE0F11"/>
    <w:rsid w:val="00FE2EAE"/>
    <w:rsid w:val="00FE35A9"/>
    <w:rsid w:val="00FE42F9"/>
    <w:rsid w:val="00FE5820"/>
    <w:rsid w:val="00FE6BE4"/>
    <w:rsid w:val="00FF2722"/>
    <w:rsid w:val="00FF37EE"/>
    <w:rsid w:val="00FF3C6A"/>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953B"/>
  <w15:chartTrackingRefBased/>
  <w15:docId w15:val="{468594C3-D778-4940-88B2-B7344E6F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7142"/>
    <w:rPr>
      <w:sz w:val="20"/>
      <w:szCs w:val="20"/>
    </w:rPr>
  </w:style>
  <w:style w:type="character" w:customStyle="1" w:styleId="FootnoteTextChar">
    <w:name w:val="Footnote Text Char"/>
    <w:basedOn w:val="DefaultParagraphFont"/>
    <w:link w:val="FootnoteText"/>
    <w:rsid w:val="006E7142"/>
    <w:rPr>
      <w:sz w:val="20"/>
      <w:szCs w:val="20"/>
    </w:rPr>
  </w:style>
  <w:style w:type="character" w:styleId="FootnoteReference">
    <w:name w:val="footnote reference"/>
    <w:basedOn w:val="DefaultParagraphFont"/>
    <w:uiPriority w:val="99"/>
    <w:rsid w:val="006E7142"/>
    <w:rPr>
      <w:vertAlign w:val="superscript"/>
    </w:rPr>
  </w:style>
  <w:style w:type="paragraph" w:styleId="Header">
    <w:name w:val="header"/>
    <w:basedOn w:val="Normal"/>
    <w:link w:val="HeaderChar"/>
    <w:uiPriority w:val="99"/>
    <w:unhideWhenUsed/>
    <w:rsid w:val="00F4380E"/>
    <w:pPr>
      <w:tabs>
        <w:tab w:val="center" w:pos="4680"/>
        <w:tab w:val="right" w:pos="9360"/>
      </w:tabs>
    </w:pPr>
  </w:style>
  <w:style w:type="character" w:customStyle="1" w:styleId="HeaderChar">
    <w:name w:val="Header Char"/>
    <w:basedOn w:val="DefaultParagraphFont"/>
    <w:link w:val="Header"/>
    <w:uiPriority w:val="99"/>
    <w:rsid w:val="00F4380E"/>
  </w:style>
  <w:style w:type="paragraph" w:styleId="Footer">
    <w:name w:val="footer"/>
    <w:basedOn w:val="Normal"/>
    <w:link w:val="FooterChar"/>
    <w:uiPriority w:val="99"/>
    <w:unhideWhenUsed/>
    <w:rsid w:val="00F4380E"/>
    <w:pPr>
      <w:tabs>
        <w:tab w:val="center" w:pos="4680"/>
        <w:tab w:val="right" w:pos="9360"/>
      </w:tabs>
    </w:pPr>
  </w:style>
  <w:style w:type="character" w:customStyle="1" w:styleId="FooterChar">
    <w:name w:val="Footer Char"/>
    <w:basedOn w:val="DefaultParagraphFont"/>
    <w:link w:val="Footer"/>
    <w:uiPriority w:val="99"/>
    <w:rsid w:val="00F4380E"/>
  </w:style>
  <w:style w:type="paragraph" w:styleId="ListParagraph">
    <w:name w:val="List Paragraph"/>
    <w:basedOn w:val="Normal"/>
    <w:uiPriority w:val="34"/>
    <w:qFormat/>
    <w:rsid w:val="00C26241"/>
    <w:pPr>
      <w:ind w:left="720"/>
      <w:contextualSpacing/>
    </w:pPr>
  </w:style>
  <w:style w:type="paragraph" w:styleId="BalloonText">
    <w:name w:val="Balloon Text"/>
    <w:basedOn w:val="Normal"/>
    <w:link w:val="BalloonTextChar"/>
    <w:uiPriority w:val="99"/>
    <w:semiHidden/>
    <w:unhideWhenUsed/>
    <w:rsid w:val="00557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CF"/>
    <w:rPr>
      <w:rFonts w:ascii="Segoe UI" w:hAnsi="Segoe UI" w:cs="Segoe UI"/>
      <w:sz w:val="18"/>
      <w:szCs w:val="18"/>
    </w:rPr>
  </w:style>
  <w:style w:type="character" w:styleId="Hyperlink">
    <w:name w:val="Hyperlink"/>
    <w:basedOn w:val="DefaultParagraphFont"/>
    <w:uiPriority w:val="99"/>
    <w:unhideWhenUsed/>
    <w:rsid w:val="00164DF8"/>
    <w:rPr>
      <w:color w:val="0563C1" w:themeColor="hyperlink"/>
      <w:u w:val="single"/>
    </w:rPr>
  </w:style>
  <w:style w:type="paragraph" w:styleId="Bibliography">
    <w:name w:val="Bibliography"/>
    <w:basedOn w:val="Normal"/>
    <w:next w:val="Normal"/>
    <w:uiPriority w:val="37"/>
    <w:unhideWhenUsed/>
    <w:rsid w:val="000965B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7116">
      <w:bodyDiv w:val="1"/>
      <w:marLeft w:val="0"/>
      <w:marRight w:val="0"/>
      <w:marTop w:val="0"/>
      <w:marBottom w:val="0"/>
      <w:divBdr>
        <w:top w:val="none" w:sz="0" w:space="0" w:color="auto"/>
        <w:left w:val="none" w:sz="0" w:space="0" w:color="auto"/>
        <w:bottom w:val="none" w:sz="0" w:space="0" w:color="auto"/>
        <w:right w:val="none" w:sz="0" w:space="0" w:color="auto"/>
      </w:divBdr>
    </w:div>
    <w:div w:id="13199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amcarter/Library/Group%20Containers/UBF8T346G9.Office/User%20Content.localized/Templates.localized/Semantic-Polysemy-and-Psycholinguis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Semantic-Polysemy-and-Psycholinguistics.dotx</Template>
  <TotalTime>671</TotalTime>
  <Pages>13</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Adam Carter</dc:creator>
  <cp:keywords/>
  <dc:description/>
  <cp:lastModifiedBy>J Adam Carter</cp:lastModifiedBy>
  <cp:revision>766</cp:revision>
  <cp:lastPrinted>2020-02-11T23:08:00Z</cp:lastPrinted>
  <dcterms:created xsi:type="dcterms:W3CDTF">2022-10-10T23:58:00Z</dcterms:created>
  <dcterms:modified xsi:type="dcterms:W3CDTF">2022-10-15T23:53:00Z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id="mhvsuS2u"/&gt;&lt;style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